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8C1" w:rsidRPr="00F11B03" w:rsidRDefault="002358C1" w:rsidP="00F11B03">
      <w:pPr>
        <w:rPr>
          <w:rFonts w:cs="Calibri"/>
          <w:b/>
          <w:sz w:val="20"/>
          <w:szCs w:val="20"/>
        </w:rPr>
      </w:pPr>
      <w:r>
        <w:rPr>
          <w:b/>
          <w:sz w:val="20"/>
          <w:szCs w:val="20"/>
        </w:rPr>
        <w:t>Lessons Learned From France’s Shift Toward Accounting for Climate Change Factors in Environmental Assessments</w:t>
      </w:r>
    </w:p>
    <w:p w:rsidR="002358C1" w:rsidRPr="00F11B03" w:rsidRDefault="002358C1" w:rsidP="00F11B03">
      <w:pPr>
        <w:rPr>
          <w:rFonts w:cs="Calibri"/>
          <w:sz w:val="20"/>
          <w:szCs w:val="20"/>
        </w:rPr>
      </w:pPr>
    </w:p>
    <w:p w:rsidR="002358C1" w:rsidRPr="00F11B03" w:rsidRDefault="002358C1" w:rsidP="00F11B03">
      <w:pPr>
        <w:pStyle w:val="Heading1"/>
        <w:widowControl w:val="0"/>
        <w:pBdr>
          <w:left w:val="single" w:sz="36" w:space="6" w:color="ABC100"/>
        </w:pBdr>
        <w:shd w:val="clear" w:color="auto" w:fill="E6E6E6"/>
        <w:spacing w:before="0" w:line="240" w:lineRule="auto"/>
        <w:rPr>
          <w:rFonts w:cs="Calibri"/>
          <w:caps/>
          <w:color w:val="auto"/>
          <w:kern w:val="32"/>
          <w:sz w:val="18"/>
          <w:szCs w:val="44"/>
        </w:rPr>
      </w:pPr>
      <w:r>
        <w:rPr>
          <w:caps/>
          <w:color w:val="auto"/>
          <w:sz w:val="18"/>
          <w:szCs w:val="44"/>
        </w:rPr>
        <w:t>Abstract</w:t>
      </w:r>
    </w:p>
    <w:p w:rsidR="002358C1" w:rsidRDefault="002358C1" w:rsidP="003C5EA1">
      <w:pPr>
        <w:spacing w:after="0" w:line="240" w:lineRule="auto"/>
        <w:rPr>
          <w:sz w:val="20"/>
          <w:szCs w:val="20"/>
        </w:rPr>
      </w:pPr>
    </w:p>
    <w:p w:rsidR="002358C1" w:rsidRDefault="002358C1" w:rsidP="003C5EA1">
      <w:pPr>
        <w:spacing w:after="0" w:line="240" w:lineRule="auto"/>
        <w:rPr>
          <w:sz w:val="20"/>
          <w:szCs w:val="20"/>
        </w:rPr>
      </w:pPr>
      <w:r>
        <w:rPr>
          <w:sz w:val="20"/>
          <w:szCs w:val="20"/>
        </w:rPr>
        <w:t>For many years, environmental assessments have included climate factors through the use of average weather data, but without using an approach that accounts for climate change factors.</w:t>
      </w:r>
    </w:p>
    <w:p w:rsidR="002358C1" w:rsidRDefault="002358C1" w:rsidP="003C5EA1">
      <w:pPr>
        <w:spacing w:after="0" w:line="240" w:lineRule="auto"/>
        <w:rPr>
          <w:sz w:val="20"/>
          <w:szCs w:val="20"/>
        </w:rPr>
      </w:pPr>
      <w:r>
        <w:rPr>
          <w:sz w:val="20"/>
          <w:szCs w:val="20"/>
        </w:rPr>
        <w:t>However, as the field of study grew in the 2000s, climate change factors began to be accounted for through greenhouse gas emission assessments and sanitary surveys (initial state, during construction, and during the operational phase) according to standardized regulatory methodology. Since August 2016, climate change has become a separate section of environmental assessments and must be treated as such with regard to two aspects: the project’s impact on climate change and the project’s sensitivity to climate change.</w:t>
      </w:r>
    </w:p>
    <w:p w:rsidR="002358C1" w:rsidRDefault="002358C1" w:rsidP="003C5EA1">
      <w:pPr>
        <w:spacing w:after="0" w:line="240" w:lineRule="auto"/>
        <w:rPr>
          <w:sz w:val="20"/>
          <w:szCs w:val="20"/>
        </w:rPr>
      </w:pPr>
    </w:p>
    <w:p w:rsidR="002358C1" w:rsidRPr="005B5477" w:rsidRDefault="002358C1" w:rsidP="004819FE">
      <w:pPr>
        <w:pStyle w:val="Heading1"/>
        <w:widowControl w:val="0"/>
        <w:pBdr>
          <w:left w:val="single" w:sz="36" w:space="6" w:color="ABC100"/>
        </w:pBdr>
        <w:shd w:val="clear" w:color="auto" w:fill="E6E6E6"/>
        <w:spacing w:before="0" w:line="240" w:lineRule="auto"/>
        <w:rPr>
          <w:rFonts w:cs="Calibri"/>
          <w:caps/>
          <w:color w:val="auto"/>
          <w:kern w:val="32"/>
          <w:sz w:val="18"/>
          <w:szCs w:val="44"/>
        </w:rPr>
      </w:pPr>
      <w:r>
        <w:rPr>
          <w:caps/>
          <w:color w:val="auto"/>
          <w:sz w:val="18"/>
          <w:szCs w:val="44"/>
        </w:rPr>
        <w:t xml:space="preserve">Keywords: </w:t>
      </w:r>
    </w:p>
    <w:p w:rsidR="002358C1" w:rsidRDefault="002358C1" w:rsidP="003C5EA1">
      <w:pPr>
        <w:spacing w:after="0" w:line="240" w:lineRule="auto"/>
        <w:rPr>
          <w:sz w:val="20"/>
          <w:szCs w:val="20"/>
        </w:rPr>
      </w:pPr>
      <w:r>
        <w:rPr>
          <w:sz w:val="20"/>
          <w:szCs w:val="20"/>
        </w:rPr>
        <w:t xml:space="preserve">climate change, </w:t>
      </w:r>
      <w:smartTag w:uri="urn:schemas-microsoft-com:office:smarttags" w:element="place">
        <w:smartTag w:uri="urn:schemas-microsoft-com:office:smarttags" w:element="country-region">
          <w:r>
            <w:rPr>
              <w:sz w:val="20"/>
              <w:szCs w:val="20"/>
            </w:rPr>
            <w:t>France</w:t>
          </w:r>
        </w:smartTag>
      </w:smartTag>
      <w:r>
        <w:rPr>
          <w:sz w:val="20"/>
          <w:szCs w:val="20"/>
        </w:rPr>
        <w:t>, project, environmental assessment, environmental impact assessment</w:t>
      </w:r>
    </w:p>
    <w:p w:rsidR="002358C1" w:rsidRPr="00C32C7F" w:rsidRDefault="002358C1" w:rsidP="003C5EA1">
      <w:pPr>
        <w:spacing w:after="0" w:line="240" w:lineRule="auto"/>
        <w:rPr>
          <w:sz w:val="20"/>
          <w:szCs w:val="20"/>
        </w:rPr>
      </w:pPr>
    </w:p>
    <w:p w:rsidR="002358C1" w:rsidRPr="004819FE" w:rsidRDefault="002358C1" w:rsidP="00F11B03">
      <w:pPr>
        <w:pStyle w:val="Heading1"/>
        <w:widowControl w:val="0"/>
        <w:pBdr>
          <w:left w:val="single" w:sz="36" w:space="6" w:color="ABC100"/>
        </w:pBdr>
        <w:shd w:val="clear" w:color="auto" w:fill="E6E6E6"/>
        <w:spacing w:before="0" w:line="240" w:lineRule="auto"/>
        <w:rPr>
          <w:rFonts w:cs="Calibri"/>
          <w:caps/>
          <w:color w:val="auto"/>
          <w:kern w:val="32"/>
          <w:sz w:val="18"/>
          <w:szCs w:val="44"/>
        </w:rPr>
      </w:pPr>
      <w:r>
        <w:rPr>
          <w:caps/>
          <w:color w:val="auto"/>
          <w:sz w:val="18"/>
          <w:szCs w:val="44"/>
        </w:rPr>
        <w:t>1 - Climate Factors in Twentieth Century Environmental Assessments</w:t>
      </w:r>
    </w:p>
    <w:p w:rsidR="002358C1" w:rsidRPr="00C32C7F" w:rsidRDefault="002358C1" w:rsidP="003C5EA1">
      <w:pPr>
        <w:spacing w:after="0" w:line="240" w:lineRule="auto"/>
        <w:rPr>
          <w:sz w:val="20"/>
          <w:szCs w:val="20"/>
        </w:rPr>
      </w:pPr>
      <w:r>
        <w:rPr>
          <w:sz w:val="20"/>
          <w:szCs w:val="20"/>
        </w:rPr>
        <w:t xml:space="preserve">Since 1976, when the first regulation for carrying out environmental assessments (environmental impact assessments) in </w:t>
      </w:r>
      <w:smartTag w:uri="urn:schemas-microsoft-com:office:smarttags" w:element="country-region">
        <w:r>
          <w:rPr>
            <w:sz w:val="20"/>
            <w:szCs w:val="20"/>
          </w:rPr>
          <w:t>France</w:t>
        </w:r>
      </w:smartTag>
      <w:r>
        <w:rPr>
          <w:sz w:val="20"/>
          <w:szCs w:val="20"/>
        </w:rPr>
        <w:t xml:space="preserve"> was implemented, climate factors have been presented as historical weather data in </w:t>
      </w:r>
      <w:smartTag w:uri="urn:schemas-microsoft-com:office:smarttags" w:element="place">
        <w:smartTag w:uri="urn:schemas-microsoft-com:office:smarttags" w:element="country-region">
          <w:r>
            <w:rPr>
              <w:sz w:val="20"/>
              <w:szCs w:val="20"/>
            </w:rPr>
            <w:t>France</w:t>
          </w:r>
        </w:smartTag>
      </w:smartTag>
      <w:r>
        <w:rPr>
          <w:sz w:val="20"/>
          <w:szCs w:val="20"/>
        </w:rPr>
        <w:t>'s environmental assessments:</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 xml:space="preserve">Temperature averages in recent years </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 xml:space="preserve">Precipitation averages </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 xml:space="preserve">Wind rose </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Data on local weather events: fog, hail, thunderstorms and snowfall.</w:t>
      </w:r>
    </w:p>
    <w:p w:rsidR="002358C1" w:rsidRPr="00C32C7F" w:rsidRDefault="002358C1" w:rsidP="003C5EA1">
      <w:pPr>
        <w:spacing w:after="0" w:line="240" w:lineRule="auto"/>
        <w:rPr>
          <w:rFonts w:cs="Calibri"/>
          <w:sz w:val="20"/>
          <w:szCs w:val="20"/>
        </w:rPr>
      </w:pPr>
    </w:p>
    <w:tbl>
      <w:tblPr>
        <w:tblW w:w="0" w:type="auto"/>
        <w:jc w:val="center"/>
        <w:tblBorders>
          <w:top w:val="single" w:sz="4" w:space="0" w:color="8F9192"/>
          <w:left w:val="single" w:sz="4" w:space="0" w:color="8F9192"/>
          <w:bottom w:val="single" w:sz="4" w:space="0" w:color="8F9192"/>
          <w:right w:val="single" w:sz="4" w:space="0" w:color="8F9192"/>
          <w:insideH w:val="single" w:sz="4" w:space="0" w:color="8F9192"/>
          <w:insideV w:val="single" w:sz="4" w:space="0" w:color="8F9192"/>
        </w:tblBorders>
        <w:tblLook w:val="01E0"/>
      </w:tblPr>
      <w:tblGrid>
        <w:gridCol w:w="881"/>
        <w:gridCol w:w="531"/>
        <w:gridCol w:w="515"/>
        <w:gridCol w:w="571"/>
        <w:gridCol w:w="571"/>
        <w:gridCol w:w="571"/>
        <w:gridCol w:w="571"/>
        <w:gridCol w:w="571"/>
        <w:gridCol w:w="571"/>
        <w:gridCol w:w="571"/>
        <w:gridCol w:w="571"/>
        <w:gridCol w:w="571"/>
        <w:gridCol w:w="715"/>
        <w:gridCol w:w="889"/>
      </w:tblGrid>
      <w:tr w:rsidR="002358C1" w:rsidRPr="001112FE" w:rsidTr="00224F9F">
        <w:trPr>
          <w:cantSplit/>
          <w:tblHeader/>
          <w:jc w:val="center"/>
        </w:trPr>
        <w:tc>
          <w:tcPr>
            <w:tcW w:w="0" w:type="auto"/>
            <w:gridSpan w:val="14"/>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Average Temperatures in °C</w:t>
            </w:r>
          </w:p>
        </w:tc>
      </w:tr>
      <w:tr w:rsidR="002358C1" w:rsidRPr="001112FE" w:rsidTr="00224F9F">
        <w:trPr>
          <w:cantSplit/>
          <w:tblHeader/>
          <w:jc w:val="center"/>
        </w:trPr>
        <w:tc>
          <w:tcPr>
            <w:tcW w:w="0" w:type="auto"/>
            <w:shd w:val="clear" w:color="auto" w:fill="F5FFAA"/>
            <w:vAlign w:val="center"/>
          </w:tcPr>
          <w:p w:rsidR="002358C1" w:rsidRPr="001112FE" w:rsidRDefault="002358C1" w:rsidP="003C5EA1">
            <w:pPr>
              <w:spacing w:after="0" w:line="240" w:lineRule="auto"/>
              <w:rPr>
                <w:b/>
                <w:sz w:val="20"/>
                <w:szCs w:val="20"/>
              </w:rPr>
            </w:pP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J</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F</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M</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A</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M</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J</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J</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A</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S</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O</w:t>
            </w:r>
          </w:p>
        </w:tc>
        <w:tc>
          <w:tcPr>
            <w:tcW w:w="0" w:type="auto"/>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N</w:t>
            </w:r>
          </w:p>
        </w:tc>
        <w:tc>
          <w:tcPr>
            <w:tcW w:w="715" w:type="dxa"/>
            <w:shd w:val="clear" w:color="auto" w:fill="F5FFAA"/>
            <w:vAlign w:val="center"/>
          </w:tcPr>
          <w:p w:rsidR="002358C1" w:rsidRPr="001112FE" w:rsidRDefault="002358C1" w:rsidP="003C5EA1">
            <w:pPr>
              <w:spacing w:after="0" w:line="240" w:lineRule="auto"/>
              <w:rPr>
                <w:b/>
                <w:sz w:val="20"/>
                <w:szCs w:val="20"/>
              </w:rPr>
            </w:pPr>
            <w:r w:rsidRPr="001112FE">
              <w:rPr>
                <w:b/>
                <w:sz w:val="20"/>
                <w:szCs w:val="20"/>
              </w:rPr>
              <w:t>D</w:t>
            </w:r>
          </w:p>
        </w:tc>
        <w:tc>
          <w:tcPr>
            <w:tcW w:w="889" w:type="dxa"/>
            <w:shd w:val="clear" w:color="auto" w:fill="F5FFAA"/>
          </w:tcPr>
          <w:p w:rsidR="002358C1" w:rsidRPr="001112FE" w:rsidRDefault="002358C1" w:rsidP="003C5EA1">
            <w:pPr>
              <w:spacing w:after="0" w:line="240" w:lineRule="auto"/>
              <w:rPr>
                <w:b/>
                <w:sz w:val="20"/>
                <w:szCs w:val="20"/>
              </w:rPr>
            </w:pPr>
            <w:r w:rsidRPr="001112FE">
              <w:rPr>
                <w:b/>
                <w:sz w:val="20"/>
                <w:szCs w:val="20"/>
              </w:rPr>
              <w:t>Year</w:t>
            </w:r>
          </w:p>
        </w:tc>
      </w:tr>
      <w:tr w:rsidR="002358C1" w:rsidRPr="001112FE" w:rsidTr="00224F9F">
        <w:trPr>
          <w:cantSplit/>
          <w:tblHeader/>
          <w:jc w:val="center"/>
        </w:trPr>
        <w:tc>
          <w:tcPr>
            <w:tcW w:w="0" w:type="auto"/>
            <w:vAlign w:val="center"/>
          </w:tcPr>
          <w:p w:rsidR="002358C1" w:rsidRPr="001112FE" w:rsidRDefault="002358C1" w:rsidP="003C5EA1">
            <w:pPr>
              <w:spacing w:after="0" w:line="240" w:lineRule="auto"/>
              <w:rPr>
                <w:sz w:val="20"/>
                <w:szCs w:val="20"/>
              </w:rPr>
            </w:pPr>
            <w:r w:rsidRPr="001112FE">
              <w:rPr>
                <w:sz w:val="20"/>
                <w:szCs w:val="20"/>
              </w:rPr>
              <w:t>High</w:t>
            </w:r>
          </w:p>
        </w:tc>
        <w:tc>
          <w:tcPr>
            <w:tcW w:w="0" w:type="auto"/>
            <w:vAlign w:val="center"/>
          </w:tcPr>
          <w:p w:rsidR="002358C1" w:rsidRPr="001112FE" w:rsidRDefault="002358C1" w:rsidP="003C5EA1">
            <w:pPr>
              <w:spacing w:after="0" w:line="240" w:lineRule="auto"/>
              <w:rPr>
                <w:sz w:val="20"/>
                <w:szCs w:val="20"/>
              </w:rPr>
            </w:pPr>
            <w:r w:rsidRPr="001112FE">
              <w:rPr>
                <w:sz w:val="20"/>
                <w:szCs w:val="20"/>
              </w:rPr>
              <w:t xml:space="preserve"> 7.6</w:t>
            </w:r>
          </w:p>
        </w:tc>
        <w:tc>
          <w:tcPr>
            <w:tcW w:w="0" w:type="auto"/>
            <w:vAlign w:val="center"/>
          </w:tcPr>
          <w:p w:rsidR="002358C1" w:rsidRPr="001112FE" w:rsidRDefault="002358C1" w:rsidP="003C5EA1">
            <w:pPr>
              <w:spacing w:after="0" w:line="240" w:lineRule="auto"/>
              <w:rPr>
                <w:sz w:val="20"/>
                <w:szCs w:val="20"/>
              </w:rPr>
            </w:pPr>
            <w:r w:rsidRPr="001112FE">
              <w:rPr>
                <w:sz w:val="20"/>
                <w:szCs w:val="20"/>
              </w:rPr>
              <w:t xml:space="preserve"> 9.2</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13.1</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15.7</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19.9</w:t>
            </w:r>
          </w:p>
        </w:tc>
        <w:tc>
          <w:tcPr>
            <w:tcW w:w="0" w:type="auto"/>
            <w:vAlign w:val="center"/>
          </w:tcPr>
          <w:p w:rsidR="002358C1" w:rsidRPr="001112FE" w:rsidRDefault="002358C1" w:rsidP="003C5EA1">
            <w:pPr>
              <w:spacing w:after="0" w:line="240" w:lineRule="auto"/>
              <w:rPr>
                <w:sz w:val="20"/>
                <w:szCs w:val="20"/>
              </w:rPr>
            </w:pPr>
            <w:r w:rsidRPr="001112FE">
              <w:rPr>
                <w:sz w:val="20"/>
                <w:szCs w:val="20"/>
              </w:rPr>
              <w:t>23.4</w:t>
            </w:r>
          </w:p>
        </w:tc>
        <w:tc>
          <w:tcPr>
            <w:tcW w:w="0" w:type="auto"/>
            <w:vAlign w:val="center"/>
          </w:tcPr>
          <w:p w:rsidR="002358C1" w:rsidRPr="001112FE" w:rsidRDefault="002358C1" w:rsidP="003C5EA1">
            <w:pPr>
              <w:spacing w:after="0" w:line="240" w:lineRule="auto"/>
              <w:rPr>
                <w:sz w:val="20"/>
                <w:szCs w:val="20"/>
              </w:rPr>
            </w:pPr>
            <w:r w:rsidRPr="001112FE">
              <w:rPr>
                <w:sz w:val="20"/>
                <w:szCs w:val="20"/>
              </w:rPr>
              <w:t>26.5</w:t>
            </w:r>
          </w:p>
        </w:tc>
        <w:tc>
          <w:tcPr>
            <w:tcW w:w="0" w:type="auto"/>
            <w:vAlign w:val="center"/>
          </w:tcPr>
          <w:p w:rsidR="002358C1" w:rsidRPr="001112FE" w:rsidRDefault="002358C1" w:rsidP="003C5EA1">
            <w:pPr>
              <w:spacing w:after="0" w:line="240" w:lineRule="auto"/>
              <w:rPr>
                <w:sz w:val="20"/>
                <w:szCs w:val="20"/>
              </w:rPr>
            </w:pPr>
            <w:r w:rsidRPr="001112FE">
              <w:rPr>
                <w:sz w:val="20"/>
                <w:szCs w:val="20"/>
              </w:rPr>
              <w:t>26.1</w:t>
            </w:r>
          </w:p>
        </w:tc>
        <w:tc>
          <w:tcPr>
            <w:tcW w:w="0" w:type="auto"/>
            <w:vAlign w:val="center"/>
          </w:tcPr>
          <w:p w:rsidR="002358C1" w:rsidRPr="001112FE" w:rsidRDefault="002358C1" w:rsidP="003C5EA1">
            <w:pPr>
              <w:spacing w:after="0" w:line="240" w:lineRule="auto"/>
              <w:rPr>
                <w:sz w:val="20"/>
                <w:szCs w:val="20"/>
              </w:rPr>
            </w:pPr>
            <w:r w:rsidRPr="001112FE">
              <w:rPr>
                <w:sz w:val="20"/>
                <w:szCs w:val="20"/>
              </w:rPr>
              <w:t>22.3</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17.6</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11.3</w:t>
            </w:r>
          </w:p>
        </w:tc>
        <w:tc>
          <w:tcPr>
            <w:tcW w:w="715" w:type="dxa"/>
            <w:vAlign w:val="center"/>
          </w:tcPr>
          <w:p w:rsidR="002358C1" w:rsidRPr="001112FE" w:rsidRDefault="002358C1" w:rsidP="003C5EA1">
            <w:pPr>
              <w:spacing w:after="0" w:line="240" w:lineRule="auto"/>
              <w:rPr>
                <w:sz w:val="20"/>
                <w:szCs w:val="20"/>
              </w:rPr>
            </w:pPr>
            <w:r w:rsidRPr="001112FE">
              <w:rPr>
                <w:sz w:val="20"/>
                <w:szCs w:val="20"/>
              </w:rPr>
              <w:t xml:space="preserve"> 8</w:t>
            </w:r>
          </w:p>
        </w:tc>
        <w:tc>
          <w:tcPr>
            <w:tcW w:w="889" w:type="dxa"/>
          </w:tcPr>
          <w:p w:rsidR="002358C1" w:rsidRPr="001112FE" w:rsidRDefault="002358C1" w:rsidP="003C5EA1">
            <w:pPr>
              <w:spacing w:after="0" w:line="240" w:lineRule="auto"/>
              <w:rPr>
                <w:sz w:val="20"/>
                <w:szCs w:val="20"/>
              </w:rPr>
            </w:pPr>
            <w:r w:rsidRPr="001112FE">
              <w:rPr>
                <w:sz w:val="20"/>
                <w:szCs w:val="20"/>
              </w:rPr>
              <w:t>16.8</w:t>
            </w:r>
          </w:p>
        </w:tc>
      </w:tr>
      <w:tr w:rsidR="002358C1" w:rsidRPr="001112FE" w:rsidTr="00224F9F">
        <w:trPr>
          <w:cantSplit/>
          <w:jc w:val="center"/>
        </w:trPr>
        <w:tc>
          <w:tcPr>
            <w:tcW w:w="0" w:type="auto"/>
            <w:vAlign w:val="center"/>
          </w:tcPr>
          <w:p w:rsidR="002358C1" w:rsidRPr="001112FE" w:rsidRDefault="002358C1" w:rsidP="003C5EA1">
            <w:pPr>
              <w:spacing w:after="0" w:line="240" w:lineRule="auto"/>
              <w:rPr>
                <w:sz w:val="20"/>
                <w:szCs w:val="20"/>
              </w:rPr>
            </w:pPr>
            <w:r w:rsidRPr="001112FE">
              <w:rPr>
                <w:sz w:val="20"/>
                <w:szCs w:val="20"/>
              </w:rPr>
              <w:t>Average</w:t>
            </w:r>
          </w:p>
        </w:tc>
        <w:tc>
          <w:tcPr>
            <w:tcW w:w="0" w:type="auto"/>
            <w:vAlign w:val="center"/>
          </w:tcPr>
          <w:p w:rsidR="002358C1" w:rsidRPr="001112FE" w:rsidRDefault="002358C1" w:rsidP="003C5EA1">
            <w:pPr>
              <w:spacing w:after="0" w:line="240" w:lineRule="auto"/>
              <w:rPr>
                <w:sz w:val="20"/>
                <w:szCs w:val="20"/>
              </w:rPr>
            </w:pPr>
            <w:r w:rsidRPr="001112FE">
              <w:rPr>
                <w:sz w:val="20"/>
                <w:szCs w:val="20"/>
              </w:rPr>
              <w:t>3.7</w:t>
            </w:r>
          </w:p>
        </w:tc>
        <w:tc>
          <w:tcPr>
            <w:tcW w:w="0" w:type="auto"/>
            <w:vAlign w:val="center"/>
          </w:tcPr>
          <w:p w:rsidR="002358C1" w:rsidRPr="001112FE" w:rsidRDefault="002358C1" w:rsidP="003C5EA1">
            <w:pPr>
              <w:spacing w:after="0" w:line="240" w:lineRule="auto"/>
              <w:rPr>
                <w:sz w:val="20"/>
                <w:szCs w:val="20"/>
              </w:rPr>
            </w:pPr>
            <w:r w:rsidRPr="001112FE">
              <w:rPr>
                <w:sz w:val="20"/>
                <w:szCs w:val="20"/>
              </w:rPr>
              <w:t>4.8</w:t>
            </w:r>
          </w:p>
        </w:tc>
        <w:tc>
          <w:tcPr>
            <w:tcW w:w="0" w:type="auto"/>
            <w:vAlign w:val="center"/>
          </w:tcPr>
          <w:p w:rsidR="002358C1" w:rsidRPr="001112FE" w:rsidRDefault="002358C1" w:rsidP="003C5EA1">
            <w:pPr>
              <w:spacing w:after="0" w:line="240" w:lineRule="auto"/>
              <w:rPr>
                <w:sz w:val="20"/>
                <w:szCs w:val="20"/>
              </w:rPr>
            </w:pPr>
            <w:r w:rsidRPr="001112FE">
              <w:rPr>
                <w:sz w:val="20"/>
                <w:szCs w:val="20"/>
              </w:rPr>
              <w:t>7.9</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10.2</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14.3</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17.6</w:t>
            </w:r>
          </w:p>
        </w:tc>
        <w:tc>
          <w:tcPr>
            <w:tcW w:w="0" w:type="auto"/>
            <w:vAlign w:val="center"/>
          </w:tcPr>
          <w:p w:rsidR="002358C1" w:rsidRPr="001112FE" w:rsidRDefault="002358C1" w:rsidP="003C5EA1">
            <w:pPr>
              <w:spacing w:after="0" w:line="240" w:lineRule="auto"/>
              <w:rPr>
                <w:sz w:val="20"/>
                <w:szCs w:val="20"/>
              </w:rPr>
            </w:pPr>
            <w:r w:rsidRPr="001112FE">
              <w:rPr>
                <w:sz w:val="20"/>
                <w:szCs w:val="20"/>
              </w:rPr>
              <w:t>20.3</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19.9</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16.5</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12.8</w:t>
            </w:r>
          </w:p>
        </w:tc>
        <w:tc>
          <w:tcPr>
            <w:tcW w:w="0" w:type="auto"/>
            <w:vAlign w:val="center"/>
          </w:tcPr>
          <w:p w:rsidR="002358C1" w:rsidRPr="001112FE" w:rsidRDefault="002358C1" w:rsidP="003C5EA1">
            <w:pPr>
              <w:spacing w:after="0" w:line="240" w:lineRule="auto"/>
              <w:rPr>
                <w:sz w:val="20"/>
                <w:szCs w:val="20"/>
              </w:rPr>
            </w:pPr>
            <w:r w:rsidRPr="001112FE">
              <w:rPr>
                <w:sz w:val="20"/>
                <w:szCs w:val="20"/>
              </w:rPr>
              <w:t>7.3</w:t>
            </w:r>
          </w:p>
        </w:tc>
        <w:tc>
          <w:tcPr>
            <w:tcW w:w="715" w:type="dxa"/>
            <w:vAlign w:val="center"/>
          </w:tcPr>
          <w:p w:rsidR="002358C1" w:rsidRPr="001112FE" w:rsidRDefault="002358C1" w:rsidP="003C5EA1">
            <w:pPr>
              <w:spacing w:after="0" w:line="240" w:lineRule="auto"/>
              <w:rPr>
                <w:sz w:val="20"/>
                <w:szCs w:val="20"/>
              </w:rPr>
            </w:pPr>
            <w:r w:rsidRPr="001112FE">
              <w:rPr>
                <w:sz w:val="20"/>
                <w:szCs w:val="20"/>
              </w:rPr>
              <w:t>4.4</w:t>
            </w:r>
          </w:p>
        </w:tc>
        <w:tc>
          <w:tcPr>
            <w:tcW w:w="889" w:type="dxa"/>
          </w:tcPr>
          <w:p w:rsidR="002358C1" w:rsidRPr="001112FE" w:rsidRDefault="002358C1" w:rsidP="003C5EA1">
            <w:pPr>
              <w:spacing w:after="0" w:line="240" w:lineRule="auto"/>
              <w:rPr>
                <w:sz w:val="20"/>
                <w:szCs w:val="20"/>
              </w:rPr>
            </w:pPr>
            <w:r w:rsidRPr="001112FE">
              <w:rPr>
                <w:sz w:val="20"/>
                <w:szCs w:val="20"/>
              </w:rPr>
              <w:t>11.7</w:t>
            </w:r>
          </w:p>
        </w:tc>
      </w:tr>
      <w:tr w:rsidR="002358C1" w:rsidRPr="001112FE" w:rsidTr="00224F9F">
        <w:trPr>
          <w:cantSplit/>
          <w:jc w:val="center"/>
        </w:trPr>
        <w:tc>
          <w:tcPr>
            <w:tcW w:w="0" w:type="auto"/>
            <w:vAlign w:val="center"/>
          </w:tcPr>
          <w:p w:rsidR="002358C1" w:rsidRPr="001112FE" w:rsidRDefault="002358C1" w:rsidP="003C5EA1">
            <w:pPr>
              <w:spacing w:after="0" w:line="240" w:lineRule="auto"/>
              <w:rPr>
                <w:sz w:val="20"/>
                <w:szCs w:val="20"/>
              </w:rPr>
            </w:pPr>
            <w:r w:rsidRPr="001112FE">
              <w:rPr>
                <w:sz w:val="20"/>
                <w:szCs w:val="20"/>
              </w:rPr>
              <w:t>Low</w:t>
            </w:r>
          </w:p>
        </w:tc>
        <w:tc>
          <w:tcPr>
            <w:tcW w:w="0" w:type="auto"/>
            <w:vAlign w:val="center"/>
          </w:tcPr>
          <w:p w:rsidR="002358C1" w:rsidRPr="001112FE" w:rsidRDefault="002358C1" w:rsidP="003C5EA1">
            <w:pPr>
              <w:spacing w:after="0" w:line="240" w:lineRule="auto"/>
              <w:rPr>
                <w:sz w:val="20"/>
                <w:szCs w:val="20"/>
              </w:rPr>
            </w:pPr>
            <w:r w:rsidRPr="001112FE">
              <w:rPr>
                <w:sz w:val="20"/>
                <w:szCs w:val="20"/>
              </w:rPr>
              <w:t>-0.1</w:t>
            </w:r>
          </w:p>
        </w:tc>
        <w:tc>
          <w:tcPr>
            <w:tcW w:w="0" w:type="auto"/>
            <w:vAlign w:val="center"/>
          </w:tcPr>
          <w:p w:rsidR="002358C1" w:rsidRPr="001112FE" w:rsidRDefault="002358C1" w:rsidP="003C5EA1">
            <w:pPr>
              <w:spacing w:after="0" w:line="240" w:lineRule="auto"/>
              <w:rPr>
                <w:sz w:val="20"/>
                <w:szCs w:val="20"/>
              </w:rPr>
            </w:pPr>
            <w:r w:rsidRPr="001112FE">
              <w:rPr>
                <w:sz w:val="20"/>
                <w:szCs w:val="20"/>
              </w:rPr>
              <w:t>0.3</w:t>
            </w:r>
          </w:p>
        </w:tc>
        <w:tc>
          <w:tcPr>
            <w:tcW w:w="0" w:type="auto"/>
            <w:vAlign w:val="center"/>
          </w:tcPr>
          <w:p w:rsidR="002358C1" w:rsidRPr="001112FE" w:rsidRDefault="002358C1" w:rsidP="003C5EA1">
            <w:pPr>
              <w:spacing w:after="0" w:line="240" w:lineRule="auto"/>
              <w:rPr>
                <w:sz w:val="20"/>
                <w:szCs w:val="20"/>
              </w:rPr>
            </w:pPr>
            <w:r w:rsidRPr="001112FE">
              <w:rPr>
                <w:sz w:val="20"/>
                <w:szCs w:val="20"/>
              </w:rPr>
              <w:t>2.7</w:t>
            </w:r>
          </w:p>
        </w:tc>
        <w:tc>
          <w:tcPr>
            <w:tcW w:w="0" w:type="auto"/>
            <w:vAlign w:val="center"/>
          </w:tcPr>
          <w:p w:rsidR="002358C1" w:rsidRPr="001112FE" w:rsidRDefault="002358C1" w:rsidP="003C5EA1">
            <w:pPr>
              <w:spacing w:after="0" w:line="240" w:lineRule="auto"/>
              <w:rPr>
                <w:sz w:val="20"/>
                <w:szCs w:val="20"/>
              </w:rPr>
            </w:pPr>
            <w:r w:rsidRPr="001112FE">
              <w:rPr>
                <w:sz w:val="20"/>
                <w:szCs w:val="20"/>
              </w:rPr>
              <w:t>4.7</w:t>
            </w:r>
          </w:p>
        </w:tc>
        <w:tc>
          <w:tcPr>
            <w:tcW w:w="0" w:type="auto"/>
            <w:vAlign w:val="center"/>
          </w:tcPr>
          <w:p w:rsidR="002358C1" w:rsidRPr="001112FE" w:rsidRDefault="002358C1" w:rsidP="003C5EA1">
            <w:pPr>
              <w:spacing w:after="0" w:line="240" w:lineRule="auto"/>
              <w:rPr>
                <w:sz w:val="20"/>
                <w:szCs w:val="20"/>
              </w:rPr>
            </w:pPr>
            <w:r w:rsidRPr="001112FE">
              <w:rPr>
                <w:sz w:val="20"/>
                <w:szCs w:val="20"/>
              </w:rPr>
              <w:t>8.7</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11.9</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14</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13.7</w:t>
            </w:r>
          </w:p>
        </w:tc>
        <w:tc>
          <w:tcPr>
            <w:tcW w:w="0" w:type="auto"/>
            <w:vAlign w:val="center"/>
          </w:tcPr>
          <w:p w:rsidR="002358C1" w:rsidRPr="001112FE" w:rsidRDefault="002358C1" w:rsidP="003C5EA1">
            <w:pPr>
              <w:spacing w:after="0" w:line="240" w:lineRule="auto"/>
              <w:rPr>
                <w:sz w:val="20"/>
                <w:szCs w:val="20"/>
              </w:rPr>
            </w:pPr>
            <w:r w:rsidRPr="001112FE">
              <w:rPr>
                <w:sz w:val="20"/>
                <w:szCs w:val="20"/>
              </w:rPr>
              <w:t>10.6</w:t>
            </w:r>
          </w:p>
        </w:tc>
        <w:tc>
          <w:tcPr>
            <w:tcW w:w="0" w:type="auto"/>
            <w:vAlign w:val="center"/>
          </w:tcPr>
          <w:p w:rsidR="002358C1" w:rsidRPr="001112FE" w:rsidRDefault="002358C1" w:rsidP="003C5EA1">
            <w:pPr>
              <w:spacing w:after="0" w:line="240" w:lineRule="auto"/>
              <w:rPr>
                <w:sz w:val="20"/>
                <w:szCs w:val="20"/>
              </w:rPr>
            </w:pPr>
            <w:r w:rsidRPr="001112FE">
              <w:rPr>
                <w:sz w:val="20"/>
                <w:szCs w:val="20"/>
              </w:rPr>
              <w:t>7.9</w:t>
            </w:r>
          </w:p>
        </w:tc>
        <w:tc>
          <w:tcPr>
            <w:tcW w:w="0" w:type="auto"/>
            <w:vAlign w:val="center"/>
          </w:tcPr>
          <w:p w:rsidR="002358C1" w:rsidRPr="001112FE" w:rsidRDefault="002358C1" w:rsidP="003C5EA1">
            <w:pPr>
              <w:spacing w:after="0" w:line="240" w:lineRule="auto"/>
              <w:rPr>
                <w:sz w:val="20"/>
                <w:szCs w:val="20"/>
              </w:rPr>
            </w:pPr>
            <w:r w:rsidRPr="001112FE">
              <w:rPr>
                <w:sz w:val="20"/>
                <w:szCs w:val="20"/>
              </w:rPr>
              <w:t>3.3</w:t>
            </w:r>
          </w:p>
        </w:tc>
        <w:tc>
          <w:tcPr>
            <w:tcW w:w="715" w:type="dxa"/>
            <w:vAlign w:val="center"/>
          </w:tcPr>
          <w:p w:rsidR="002358C1" w:rsidRPr="001112FE" w:rsidRDefault="002358C1" w:rsidP="003C5EA1">
            <w:pPr>
              <w:spacing w:after="0" w:line="240" w:lineRule="auto"/>
              <w:rPr>
                <w:sz w:val="20"/>
                <w:szCs w:val="20"/>
              </w:rPr>
            </w:pPr>
            <w:r w:rsidRPr="001112FE">
              <w:rPr>
                <w:sz w:val="20"/>
                <w:szCs w:val="20"/>
              </w:rPr>
              <w:t>0.8</w:t>
            </w:r>
          </w:p>
        </w:tc>
        <w:tc>
          <w:tcPr>
            <w:tcW w:w="889" w:type="dxa"/>
          </w:tcPr>
          <w:p w:rsidR="002358C1" w:rsidRPr="001112FE" w:rsidRDefault="002358C1" w:rsidP="003C5EA1">
            <w:pPr>
              <w:spacing w:after="0" w:line="240" w:lineRule="auto"/>
              <w:rPr>
                <w:sz w:val="20"/>
                <w:szCs w:val="20"/>
              </w:rPr>
            </w:pPr>
            <w:r w:rsidRPr="001112FE">
              <w:rPr>
                <w:sz w:val="20"/>
                <w:szCs w:val="20"/>
              </w:rPr>
              <w:t>6.6</w:t>
            </w:r>
          </w:p>
        </w:tc>
      </w:tr>
    </w:tbl>
    <w:p w:rsidR="002358C1" w:rsidRPr="00C32C7F" w:rsidRDefault="002358C1" w:rsidP="003C5EA1">
      <w:pPr>
        <w:spacing w:after="0" w:line="240" w:lineRule="auto"/>
        <w:rPr>
          <w:sz w:val="20"/>
          <w:szCs w:val="20"/>
        </w:rPr>
      </w:pPr>
      <w:r>
        <w:rPr>
          <w:bCs/>
          <w:sz w:val="20"/>
          <w:szCs w:val="20"/>
        </w:rPr>
        <w:t xml:space="preserve">Table </w:t>
      </w:r>
      <w:r w:rsidRPr="00C32C7F">
        <w:rPr>
          <w:bCs/>
          <w:sz w:val="20"/>
          <w:szCs w:val="20"/>
        </w:rPr>
        <w:fldChar w:fldCharType="begin"/>
      </w:r>
      <w:r w:rsidRPr="00C32C7F">
        <w:rPr>
          <w:bCs/>
          <w:sz w:val="20"/>
          <w:szCs w:val="20"/>
        </w:rPr>
        <w:instrText xml:space="preserve"> SEQ Tableau \* ARABIC </w:instrText>
      </w:r>
      <w:r w:rsidRPr="00C32C7F">
        <w:rPr>
          <w:bCs/>
          <w:sz w:val="20"/>
          <w:szCs w:val="20"/>
        </w:rPr>
        <w:fldChar w:fldCharType="separate"/>
      </w:r>
      <w:r>
        <w:rPr>
          <w:bCs/>
          <w:noProof/>
          <w:sz w:val="20"/>
          <w:szCs w:val="20"/>
        </w:rPr>
        <w:t>1</w:t>
      </w:r>
      <w:r w:rsidRPr="00C32C7F">
        <w:rPr>
          <w:bCs/>
          <w:sz w:val="20"/>
          <w:szCs w:val="20"/>
        </w:rPr>
        <w:fldChar w:fldCharType="end"/>
      </w:r>
      <w:r>
        <w:rPr>
          <w:bCs/>
          <w:sz w:val="20"/>
          <w:szCs w:val="20"/>
        </w:rPr>
        <w:t xml:space="preserve">: </w:t>
      </w:r>
      <w:bookmarkStart w:id="0" w:name="_Toc467766910"/>
      <w:r>
        <w:rPr>
          <w:bCs/>
          <w:sz w:val="20"/>
          <w:szCs w:val="20"/>
        </w:rPr>
        <w:t>Example of average monthly temperature data</w:t>
      </w:r>
      <w:bookmarkEnd w:id="0"/>
      <w:r>
        <w:rPr>
          <w:bCs/>
          <w:sz w:val="20"/>
          <w:szCs w:val="20"/>
        </w:rPr>
        <w:t xml:space="preserve"> [3]</w:t>
      </w:r>
    </w:p>
    <w:p w:rsidR="002358C1" w:rsidRPr="00C32C7F" w:rsidRDefault="002358C1" w:rsidP="003C5EA1">
      <w:pPr>
        <w:spacing w:after="0" w:line="240" w:lineRule="auto"/>
        <w:rPr>
          <w:bCs/>
          <w:sz w:val="20"/>
          <w:szCs w:val="20"/>
        </w:rPr>
      </w:pPr>
    </w:p>
    <w:p w:rsidR="002358C1" w:rsidRPr="00C32C7F" w:rsidRDefault="002358C1" w:rsidP="003C5EA1">
      <w:pPr>
        <w:pStyle w:val="Textefragment"/>
        <w:keepNext/>
        <w:spacing w:before="0"/>
      </w:pPr>
      <w:r w:rsidRPr="001112FE">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 o:spid="_x0000_i1025" type="#_x0000_t75" style="width:235.5pt;height:14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">
            <v:imagedata r:id="rId7" o:title=""/>
            <o:lock v:ext="edit" aspectratio="f"/>
          </v:shape>
        </w:pict>
      </w:r>
    </w:p>
    <w:p w:rsidR="002358C1" w:rsidRPr="00C32C7F" w:rsidRDefault="002358C1" w:rsidP="003C5EA1">
      <w:pPr>
        <w:spacing w:after="0" w:line="240" w:lineRule="auto"/>
        <w:rPr>
          <w:sz w:val="20"/>
          <w:szCs w:val="20"/>
        </w:rPr>
      </w:pPr>
      <w:r>
        <w:rPr>
          <w:sz w:val="20"/>
          <w:szCs w:val="20"/>
        </w:rPr>
        <w:t>Figure 1: Example of how average monthly precipitation is taken into account [1]</w:t>
      </w:r>
    </w:p>
    <w:p w:rsidR="002358C1" w:rsidRPr="00C32C7F" w:rsidRDefault="002358C1" w:rsidP="003C5EA1">
      <w:pPr>
        <w:spacing w:after="0" w:line="240" w:lineRule="auto"/>
        <w:rPr>
          <w:sz w:val="20"/>
          <w:szCs w:val="20"/>
        </w:rPr>
      </w:pPr>
    </w:p>
    <w:p w:rsidR="002358C1" w:rsidRPr="00C32C7F" w:rsidRDefault="002358C1" w:rsidP="001632B2">
      <w:pPr>
        <w:spacing w:after="0" w:line="240" w:lineRule="auto"/>
        <w:rPr>
          <w:sz w:val="20"/>
          <w:szCs w:val="20"/>
        </w:rPr>
      </w:pPr>
      <w:r>
        <w:rPr>
          <w:sz w:val="20"/>
          <w:szCs w:val="20"/>
        </w:rPr>
        <w:t>Example of an initial state overview in an environmental assessment for a highway expansion project [3]:</w:t>
      </w:r>
    </w:p>
    <w:p w:rsidR="002358C1" w:rsidRPr="00C32C7F" w:rsidRDefault="002358C1" w:rsidP="004819FE">
      <w:pPr>
        <w:shd w:val="clear" w:color="auto" w:fill="EAF1DD"/>
        <w:spacing w:after="0" w:line="240" w:lineRule="auto"/>
        <w:ind w:left="708"/>
        <w:rPr>
          <w:i/>
          <w:sz w:val="20"/>
          <w:szCs w:val="20"/>
        </w:rPr>
      </w:pPr>
      <w:r>
        <w:rPr>
          <w:i/>
          <w:sz w:val="20"/>
          <w:szCs w:val="20"/>
        </w:rPr>
        <w:t>“The climate of the study area is characterized by a wide temperature range each year. Summers are hot and stormy, while winters are cold and dry. Precipitation is moderate throughout the year.</w:t>
      </w:r>
    </w:p>
    <w:p w:rsidR="002358C1" w:rsidRPr="00C32C7F" w:rsidRDefault="002358C1" w:rsidP="004819FE">
      <w:pPr>
        <w:shd w:val="clear" w:color="auto" w:fill="EAF1DD"/>
        <w:spacing w:after="0" w:line="240" w:lineRule="auto"/>
        <w:ind w:left="708"/>
        <w:rPr>
          <w:i/>
          <w:sz w:val="20"/>
          <w:szCs w:val="20"/>
        </w:rPr>
      </w:pPr>
      <w:r>
        <w:rPr>
          <w:i/>
          <w:sz w:val="20"/>
          <w:szCs w:val="20"/>
        </w:rPr>
        <w:t>The main weather hazard is a risk of severe thunderstorms in the summer. These storms lead to a rapid increase in river flow for certain rivers, significant freshet and flooding.</w:t>
      </w:r>
    </w:p>
    <w:p w:rsidR="002358C1" w:rsidRPr="00C32C7F" w:rsidRDefault="002358C1" w:rsidP="004819FE">
      <w:pPr>
        <w:shd w:val="clear" w:color="auto" w:fill="EAF1DD"/>
        <w:spacing w:after="0" w:line="240" w:lineRule="auto"/>
        <w:ind w:left="708"/>
        <w:rPr>
          <w:i/>
          <w:sz w:val="20"/>
          <w:szCs w:val="20"/>
        </w:rPr>
      </w:pPr>
      <w:r>
        <w:rPr>
          <w:i/>
          <w:sz w:val="20"/>
          <w:szCs w:val="20"/>
        </w:rPr>
        <w:t>The climate of the study area is not a specific constraint for the project, apart from the thunderstorms and their consequences on the rivers, particularly those under construction. ”</w:t>
      </w:r>
    </w:p>
    <w:p w:rsidR="002358C1" w:rsidRPr="00C32C7F" w:rsidRDefault="002358C1" w:rsidP="001632B2">
      <w:pPr>
        <w:spacing w:after="0" w:line="240" w:lineRule="auto"/>
        <w:rPr>
          <w:sz w:val="20"/>
          <w:szCs w:val="20"/>
        </w:rPr>
      </w:pPr>
    </w:p>
    <w:p w:rsidR="002358C1" w:rsidRPr="004819FE" w:rsidRDefault="002358C1" w:rsidP="00F11B03">
      <w:pPr>
        <w:pStyle w:val="Heading1"/>
        <w:widowControl w:val="0"/>
        <w:pBdr>
          <w:left w:val="single" w:sz="36" w:space="6" w:color="ABC100"/>
        </w:pBdr>
        <w:shd w:val="clear" w:color="auto" w:fill="E6E6E6"/>
        <w:spacing w:before="0" w:line="240" w:lineRule="auto"/>
        <w:rPr>
          <w:rFonts w:cs="Calibri"/>
          <w:caps/>
          <w:color w:val="auto"/>
          <w:kern w:val="32"/>
          <w:sz w:val="18"/>
          <w:szCs w:val="44"/>
        </w:rPr>
      </w:pPr>
      <w:r>
        <w:rPr>
          <w:caps/>
          <w:color w:val="auto"/>
          <w:sz w:val="18"/>
          <w:szCs w:val="44"/>
        </w:rPr>
        <w:t>2- “The fight against climate change is the top priority”</w:t>
      </w:r>
      <w:r w:rsidRPr="005B5477">
        <w:rPr>
          <w:rFonts w:cs="Calibri"/>
          <w:caps/>
          <w:color w:val="auto"/>
          <w:kern w:val="32"/>
          <w:sz w:val="18"/>
          <w:szCs w:val="44"/>
          <w:vertAlign w:val="superscript"/>
          <w:lang w:eastAsia="fr-FR"/>
        </w:rPr>
        <w:footnoteReference w:id="1"/>
      </w:r>
    </w:p>
    <w:p w:rsidR="002358C1" w:rsidRPr="00C32C7F" w:rsidRDefault="002358C1" w:rsidP="003C5EA1">
      <w:pPr>
        <w:spacing w:after="0" w:line="240" w:lineRule="auto"/>
        <w:rPr>
          <w:sz w:val="20"/>
          <w:szCs w:val="20"/>
        </w:rPr>
      </w:pPr>
      <w:r>
        <w:rPr>
          <w:sz w:val="20"/>
          <w:szCs w:val="20"/>
        </w:rPr>
        <w:t>Over successive regulation changes, particularly since 2009, the climate has been increasingly present in environmental studies for projects (Section R.122-5 of the Code de l’Environnement [environment code]). It often pertains to greenhouse gas emissions, energy, health (inhalation, vector-borne diseases due to changes in microclimate), noise, environment, and natural hazards (extreme weather events).</w:t>
      </w:r>
    </w:p>
    <w:p w:rsidR="002358C1" w:rsidRPr="00C32C7F" w:rsidRDefault="002358C1" w:rsidP="003C5EA1">
      <w:pPr>
        <w:spacing w:after="0" w:line="240" w:lineRule="auto"/>
        <w:rPr>
          <w:sz w:val="20"/>
          <w:szCs w:val="20"/>
        </w:rPr>
      </w:pPr>
      <w:r>
        <w:rPr>
          <w:sz w:val="20"/>
          <w:szCs w:val="20"/>
        </w:rPr>
        <w:t>The climate is considered with regard to several aspects:</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Assessment of the project’s compatibility with regional plans for climate, air, and energy, and with local plans for climate, energy, and land.</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Calculation of the social cost with regard to the greenhouse effect (for transport infrastructure projects).</w:t>
      </w:r>
    </w:p>
    <w:p w:rsidR="002358C1" w:rsidRPr="00C32C7F" w:rsidRDefault="002358C1" w:rsidP="003C5EA1">
      <w:pPr>
        <w:spacing w:after="0" w:line="240" w:lineRule="auto"/>
        <w:rPr>
          <w:sz w:val="20"/>
          <w:szCs w:val="20"/>
        </w:rPr>
      </w:pPr>
    </w:p>
    <w:p w:rsidR="002358C1" w:rsidRPr="00C32C7F" w:rsidRDefault="002358C1" w:rsidP="003C5EA1">
      <w:pPr>
        <w:spacing w:after="0" w:line="240" w:lineRule="auto"/>
        <w:rPr>
          <w:sz w:val="20"/>
          <w:szCs w:val="20"/>
        </w:rPr>
      </w:pPr>
      <w:r>
        <w:rPr>
          <w:sz w:val="20"/>
          <w:szCs w:val="20"/>
        </w:rPr>
        <w:t>The challenges</w:t>
      </w:r>
      <w:r w:rsidRPr="00C32C7F">
        <w:rPr>
          <w:rStyle w:val="FootnoteReference"/>
          <w:sz w:val="20"/>
          <w:szCs w:val="20"/>
        </w:rPr>
        <w:footnoteReference w:id="2"/>
      </w:r>
      <w:r>
        <w:rPr>
          <w:sz w:val="20"/>
          <w:szCs w:val="20"/>
        </w:rPr>
        <w:t xml:space="preserve"> of environmental assessment are as follows:</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Mitigating climate change, particularly by limiting greenhouse gas emissions;</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Adapting to the change in climate;</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Preserving the local microclimate;</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Preventing associated health risks;</w:t>
      </w:r>
    </w:p>
    <w:p w:rsidR="002358C1" w:rsidRPr="00C32C7F" w:rsidRDefault="002358C1" w:rsidP="003C5EA1">
      <w:pPr>
        <w:pStyle w:val="ListParagraph"/>
        <w:numPr>
          <w:ilvl w:val="0"/>
          <w:numId w:val="2"/>
        </w:numPr>
        <w:rPr>
          <w:rFonts w:ascii="Calibri" w:hAnsi="Calibri" w:cs="Calibri"/>
          <w:sz w:val="20"/>
          <w:szCs w:val="20"/>
        </w:rPr>
      </w:pPr>
      <w:r>
        <w:rPr>
          <w:rFonts w:ascii="Calibri" w:hAnsi="Calibri"/>
          <w:sz w:val="20"/>
          <w:szCs w:val="20"/>
        </w:rPr>
        <w:t>Preventing natural hazards.</w:t>
      </w:r>
    </w:p>
    <w:p w:rsidR="002358C1" w:rsidRPr="00C32C7F" w:rsidRDefault="002358C1" w:rsidP="003C5EA1">
      <w:pPr>
        <w:spacing w:after="0" w:line="240" w:lineRule="auto"/>
        <w:rPr>
          <w:sz w:val="20"/>
          <w:szCs w:val="20"/>
        </w:rPr>
      </w:pPr>
    </w:p>
    <w:p w:rsidR="002358C1" w:rsidRPr="00C32C7F" w:rsidRDefault="002358C1" w:rsidP="003C5EA1">
      <w:pPr>
        <w:spacing w:after="0" w:line="240" w:lineRule="auto"/>
        <w:rPr>
          <w:sz w:val="20"/>
          <w:szCs w:val="20"/>
        </w:rPr>
      </w:pPr>
      <w:r>
        <w:rPr>
          <w:sz w:val="20"/>
          <w:szCs w:val="20"/>
        </w:rPr>
        <w:t>However, analyzing the challenges and their effects and proposing reduction measures requires particular vigilance in certain areas:</w:t>
      </w:r>
    </w:p>
    <w:p w:rsidR="002358C1" w:rsidRPr="00C32C7F" w:rsidRDefault="002358C1" w:rsidP="00113CBB">
      <w:pPr>
        <w:pStyle w:val="ListParagraph"/>
        <w:numPr>
          <w:ilvl w:val="0"/>
          <w:numId w:val="4"/>
        </w:numPr>
        <w:rPr>
          <w:rFonts w:ascii="Calibri" w:hAnsi="Calibri" w:cs="Calibri"/>
          <w:sz w:val="20"/>
          <w:szCs w:val="20"/>
        </w:rPr>
      </w:pPr>
      <w:r>
        <w:rPr>
          <w:rFonts w:ascii="Calibri" w:hAnsi="Calibri"/>
          <w:sz w:val="20"/>
          <w:szCs w:val="20"/>
        </w:rPr>
        <w:t>When calculating greenhouse gas emissions for the operational phase of a linear highway project over the medium and long term, it is necessary to account for alternative routes, limitation of the resulting traffic and the integration of technological changes.</w:t>
      </w:r>
    </w:p>
    <w:p w:rsidR="002358C1" w:rsidRPr="00C32C7F" w:rsidRDefault="002358C1" w:rsidP="00113CBB">
      <w:pPr>
        <w:pStyle w:val="ListParagraph"/>
        <w:numPr>
          <w:ilvl w:val="0"/>
          <w:numId w:val="4"/>
        </w:numPr>
        <w:rPr>
          <w:rFonts w:ascii="Calibri" w:hAnsi="Calibri" w:cs="Calibri"/>
          <w:sz w:val="20"/>
          <w:szCs w:val="20"/>
        </w:rPr>
      </w:pPr>
      <w:r>
        <w:rPr>
          <w:rFonts w:ascii="Calibri" w:hAnsi="Calibri"/>
          <w:sz w:val="20"/>
          <w:szCs w:val="20"/>
        </w:rPr>
        <w:t>When calculating greenhouse gas emissions for the construction phase, a full assessment of the emissions caused by the construction must be carried out.</w:t>
      </w:r>
    </w:p>
    <w:p w:rsidR="002358C1" w:rsidRDefault="002358C1" w:rsidP="00B903A5">
      <w:pPr>
        <w:spacing w:after="0" w:line="240" w:lineRule="auto"/>
        <w:jc w:val="center"/>
        <w:rPr>
          <w:sz w:val="20"/>
          <w:szCs w:val="20"/>
        </w:rPr>
      </w:pPr>
      <w:r w:rsidRPr="001112FE">
        <w:rPr>
          <w:noProof/>
          <w:sz w:val="20"/>
          <w:szCs w:val="20"/>
          <w:lang w:val="en-US"/>
        </w:rPr>
        <w:pict>
          <v:shape id="Image 2" o:spid="_x0000_i1026" type="#_x0000_t75" style="width:321.75pt;height:141pt;visibility:visible">
            <v:imagedata r:id="rId8" o:title=""/>
          </v:shape>
        </w:pict>
      </w:r>
    </w:p>
    <w:p w:rsidR="002358C1" w:rsidRPr="00C32C7F" w:rsidRDefault="002358C1" w:rsidP="00B903A5">
      <w:pPr>
        <w:spacing w:after="0" w:line="240" w:lineRule="auto"/>
        <w:ind w:left="360"/>
        <w:rPr>
          <w:sz w:val="20"/>
          <w:szCs w:val="20"/>
        </w:rPr>
      </w:pPr>
      <w:r>
        <w:rPr>
          <w:sz w:val="20"/>
          <w:szCs w:val="20"/>
        </w:rPr>
        <w:t>Figure 2: Example of a full assessment of greenhouse gas emissions during the construction of a high-speed rail line in an environmental assessment [2]</w:t>
      </w:r>
    </w:p>
    <w:p w:rsidR="002358C1" w:rsidRPr="00C32C7F" w:rsidRDefault="002358C1" w:rsidP="00A54A03">
      <w:pPr>
        <w:spacing w:after="0" w:line="240" w:lineRule="auto"/>
        <w:ind w:left="360"/>
        <w:rPr>
          <w:sz w:val="20"/>
          <w:szCs w:val="20"/>
        </w:rPr>
      </w:pPr>
    </w:p>
    <w:p w:rsidR="002358C1" w:rsidRPr="00C32C7F" w:rsidRDefault="002358C1" w:rsidP="00A54A03">
      <w:pPr>
        <w:spacing w:after="0" w:line="240" w:lineRule="auto"/>
        <w:ind w:left="360"/>
        <w:rPr>
          <w:sz w:val="20"/>
          <w:szCs w:val="20"/>
        </w:rPr>
      </w:pPr>
      <w:r>
        <w:rPr>
          <w:sz w:val="20"/>
          <w:szCs w:val="20"/>
        </w:rPr>
        <w:t>Adequate measures should thus be proposed, the use of construction procedures and materials with limited reliance on fossil energy should be promoted, and requirements for low greenhouse gas emissions should be implemented, particularly with regard to the material supply in tender enquiries.</w:t>
      </w:r>
    </w:p>
    <w:p w:rsidR="002358C1" w:rsidRPr="00C32C7F" w:rsidRDefault="002358C1" w:rsidP="00A54A03">
      <w:pPr>
        <w:spacing w:after="0" w:line="240" w:lineRule="auto"/>
        <w:ind w:left="360"/>
        <w:rPr>
          <w:sz w:val="20"/>
          <w:szCs w:val="20"/>
        </w:rPr>
      </w:pPr>
    </w:p>
    <w:p w:rsidR="002358C1" w:rsidRPr="00C32C7F" w:rsidRDefault="002358C1" w:rsidP="00A54A03">
      <w:pPr>
        <w:pStyle w:val="ListParagraph"/>
        <w:numPr>
          <w:ilvl w:val="0"/>
          <w:numId w:val="4"/>
        </w:numPr>
        <w:rPr>
          <w:rFonts w:ascii="Calibri" w:hAnsi="Calibri" w:cs="Calibri"/>
          <w:sz w:val="20"/>
          <w:szCs w:val="20"/>
        </w:rPr>
      </w:pPr>
      <w:r>
        <w:rPr>
          <w:rFonts w:ascii="Calibri" w:hAnsi="Calibri"/>
          <w:sz w:val="20"/>
          <w:szCs w:val="20"/>
        </w:rPr>
        <w:t>For microclimate studies, the project’s impact must be limited:</w:t>
      </w:r>
    </w:p>
    <w:p w:rsidR="002358C1" w:rsidRPr="00C32C7F" w:rsidRDefault="002358C1" w:rsidP="00A54A03">
      <w:pPr>
        <w:pStyle w:val="ListParagraph"/>
        <w:numPr>
          <w:ilvl w:val="0"/>
          <w:numId w:val="2"/>
        </w:numPr>
        <w:rPr>
          <w:rFonts w:ascii="Calibri" w:hAnsi="Calibri" w:cs="Calibri"/>
          <w:sz w:val="20"/>
          <w:szCs w:val="20"/>
        </w:rPr>
      </w:pPr>
      <w:r>
        <w:rPr>
          <w:rFonts w:ascii="Calibri" w:hAnsi="Calibri"/>
          <w:sz w:val="20"/>
          <w:szCs w:val="20"/>
        </w:rPr>
        <w:t>Direct impacts: changes in sun exposure, changes in air movement and wind conditions, increases in temperature due to destruction of vegetation cover, pollutant dispersion, etc.</w:t>
      </w:r>
    </w:p>
    <w:p w:rsidR="002358C1" w:rsidRPr="00C32C7F" w:rsidRDefault="002358C1" w:rsidP="00A54A03">
      <w:pPr>
        <w:pStyle w:val="ListParagraph"/>
        <w:numPr>
          <w:ilvl w:val="0"/>
          <w:numId w:val="2"/>
        </w:numPr>
        <w:rPr>
          <w:rFonts w:ascii="Calibri" w:hAnsi="Calibri" w:cs="Calibri"/>
          <w:sz w:val="20"/>
          <w:szCs w:val="20"/>
        </w:rPr>
      </w:pPr>
      <w:r>
        <w:rPr>
          <w:rFonts w:ascii="Calibri" w:hAnsi="Calibri"/>
          <w:sz w:val="20"/>
          <w:szCs w:val="20"/>
        </w:rPr>
        <w:t xml:space="preserve">Indirect impacts: dieback of species least adapted to new microclimate conditions, soil erosion/drying, environmental degradation, favourable conditions for developing diseases spread by carriers such as plant allergens (ragweed) and mosquitoes. </w:t>
      </w:r>
    </w:p>
    <w:p w:rsidR="002358C1" w:rsidRPr="00C32C7F" w:rsidRDefault="002358C1" w:rsidP="003C5EA1">
      <w:pPr>
        <w:pStyle w:val="ListParagraph"/>
        <w:numPr>
          <w:ilvl w:val="0"/>
          <w:numId w:val="4"/>
        </w:numPr>
        <w:rPr>
          <w:sz w:val="20"/>
          <w:szCs w:val="20"/>
        </w:rPr>
      </w:pPr>
      <w:r>
        <w:rPr>
          <w:rFonts w:ascii="Calibri" w:hAnsi="Calibri"/>
          <w:sz w:val="20"/>
          <w:szCs w:val="20"/>
        </w:rPr>
        <w:t>These climate change impacts, particularly climatic extremes and weather hazards, must be accounted for by assessing natural hazards and direct and indirect impacts on the physical, natural (migration of species) and human environments.</w:t>
      </w:r>
    </w:p>
    <w:p w:rsidR="002358C1" w:rsidRPr="00C32C7F" w:rsidRDefault="002358C1" w:rsidP="003F40BD">
      <w:pPr>
        <w:rPr>
          <w:sz w:val="20"/>
          <w:szCs w:val="20"/>
        </w:rPr>
      </w:pPr>
    </w:p>
    <w:p w:rsidR="002358C1" w:rsidRPr="004819FE" w:rsidRDefault="002358C1" w:rsidP="00F11B03">
      <w:pPr>
        <w:pStyle w:val="Heading1"/>
        <w:widowControl w:val="0"/>
        <w:pBdr>
          <w:left w:val="single" w:sz="36" w:space="6" w:color="ABC100"/>
        </w:pBdr>
        <w:shd w:val="clear" w:color="auto" w:fill="E6E6E6"/>
        <w:spacing w:before="0" w:line="240" w:lineRule="auto"/>
        <w:rPr>
          <w:rFonts w:cs="Calibri"/>
          <w:caps/>
          <w:color w:val="auto"/>
          <w:kern w:val="32"/>
          <w:sz w:val="18"/>
          <w:szCs w:val="44"/>
        </w:rPr>
      </w:pPr>
      <w:r>
        <w:rPr>
          <w:caps/>
          <w:color w:val="auto"/>
          <w:sz w:val="18"/>
          <w:szCs w:val="44"/>
        </w:rPr>
        <w:t>3- Changes to regulations in 2016 and first lessons learned</w:t>
      </w:r>
    </w:p>
    <w:p w:rsidR="002358C1" w:rsidRPr="00C32C7F" w:rsidRDefault="002358C1" w:rsidP="003C5EA1">
      <w:pPr>
        <w:spacing w:after="0" w:line="240" w:lineRule="auto"/>
        <w:rPr>
          <w:sz w:val="20"/>
          <w:szCs w:val="20"/>
        </w:rPr>
      </w:pPr>
      <w:r>
        <w:rPr>
          <w:sz w:val="20"/>
          <w:szCs w:val="20"/>
        </w:rPr>
        <w:t xml:space="preserve">Recently, accounting for climate change factors and the sensitivity of projects to climate change has gained importance and become a key aspect of environmental assessments in </w:t>
      </w:r>
      <w:smartTag w:uri="urn:schemas-microsoft-com:office:smarttags" w:element="place">
        <w:smartTag w:uri="urn:schemas-microsoft-com:office:smarttags" w:element="country-region">
          <w:r>
            <w:rPr>
              <w:sz w:val="20"/>
              <w:szCs w:val="20"/>
            </w:rPr>
            <w:t>France</w:t>
          </w:r>
        </w:smartTag>
      </w:smartTag>
      <w:r>
        <w:rPr>
          <w:sz w:val="20"/>
          <w:szCs w:val="20"/>
        </w:rPr>
        <w:t xml:space="preserve">. In fact, in August 2016, </w:t>
      </w:r>
      <w:smartTag w:uri="urn:schemas-microsoft-com:office:smarttags" w:element="place">
        <w:smartTag w:uri="urn:schemas-microsoft-com:office:smarttags" w:element="country-region">
          <w:r>
            <w:rPr>
              <w:sz w:val="20"/>
              <w:szCs w:val="20"/>
            </w:rPr>
            <w:t>France</w:t>
          </w:r>
        </w:smartTag>
      </w:smartTag>
      <w:r>
        <w:rPr>
          <w:sz w:val="20"/>
          <w:szCs w:val="20"/>
        </w:rPr>
        <w:t xml:space="preserve"> ensured that its national law complied with European law (transposition of European Directive 2011/32/EU, amended by European Directive 2014/52/EU). This resulted in the publication of two new statutory texts (Order 2016-1058, which amends the regulations for the environmental assessment of projects, from August 3, 2016, and Decree 2016-1110, which amends the regulations for the environmental assessment of projects, plans, and programs, from August 11, 2016), which led to changes in sections related to the environmental assessment of projects in the Code de l’Environnement. These texts established the need for assessing and accounting for </w:t>
      </w:r>
      <w:r>
        <w:rPr>
          <w:i/>
          <w:sz w:val="20"/>
          <w:szCs w:val="20"/>
        </w:rPr>
        <w:t>[translation]</w:t>
      </w:r>
      <w:r>
        <w:rPr>
          <w:sz w:val="20"/>
          <w:szCs w:val="20"/>
        </w:rPr>
        <w:t xml:space="preserve"> “significant impacts the project may have on the environment, resulting from: […] (f) impacts of the project on the climate and the project’s sensitivity to climate change […].”</w:t>
      </w:r>
    </w:p>
    <w:p w:rsidR="002358C1" w:rsidRDefault="002358C1" w:rsidP="003C5EA1">
      <w:pPr>
        <w:spacing w:after="0" w:line="240" w:lineRule="auto"/>
        <w:rPr>
          <w:sz w:val="20"/>
          <w:szCs w:val="20"/>
        </w:rPr>
      </w:pPr>
    </w:p>
    <w:p w:rsidR="002358C1" w:rsidRDefault="002358C1" w:rsidP="003C5EA1">
      <w:pPr>
        <w:spacing w:after="0" w:line="240" w:lineRule="auto"/>
        <w:rPr>
          <w:sz w:val="20"/>
          <w:szCs w:val="20"/>
        </w:rPr>
      </w:pPr>
      <w:r>
        <w:rPr>
          <w:sz w:val="20"/>
          <w:szCs w:val="20"/>
        </w:rPr>
        <w:t>In addition to the previously mentioned chapters on subjects such as greenhouse gas emissions and air quality, a chapter on environmental assessment must also be examined:</w:t>
      </w:r>
    </w:p>
    <w:p w:rsidR="002358C1" w:rsidRPr="00E67576" w:rsidRDefault="002358C1" w:rsidP="00E67576">
      <w:pPr>
        <w:pStyle w:val="ListParagraph"/>
        <w:numPr>
          <w:ilvl w:val="0"/>
          <w:numId w:val="2"/>
        </w:numPr>
        <w:rPr>
          <w:rFonts w:ascii="Calibri" w:hAnsi="Calibri" w:cs="Calibri"/>
          <w:sz w:val="20"/>
          <w:szCs w:val="20"/>
        </w:rPr>
      </w:pPr>
      <w:r>
        <w:rPr>
          <w:rFonts w:ascii="Calibri" w:hAnsi="Calibri"/>
          <w:sz w:val="20"/>
          <w:szCs w:val="20"/>
        </w:rPr>
        <w:t>First, how the project affects climate change;</w:t>
      </w:r>
    </w:p>
    <w:p w:rsidR="002358C1" w:rsidRPr="00E67576" w:rsidRDefault="002358C1" w:rsidP="00E67576">
      <w:pPr>
        <w:pStyle w:val="ListParagraph"/>
        <w:numPr>
          <w:ilvl w:val="0"/>
          <w:numId w:val="2"/>
        </w:numPr>
        <w:rPr>
          <w:rFonts w:ascii="Calibri" w:hAnsi="Calibri" w:cs="Calibri"/>
          <w:sz w:val="20"/>
          <w:szCs w:val="20"/>
        </w:rPr>
      </w:pPr>
      <w:r>
        <w:rPr>
          <w:rFonts w:ascii="Calibri" w:hAnsi="Calibri"/>
          <w:sz w:val="20"/>
          <w:szCs w:val="20"/>
        </w:rPr>
        <w:t>Second, the impact of climate change on the project.</w:t>
      </w:r>
    </w:p>
    <w:p w:rsidR="002358C1" w:rsidRDefault="002358C1" w:rsidP="003C5EA1">
      <w:pPr>
        <w:spacing w:after="0" w:line="240" w:lineRule="auto"/>
        <w:rPr>
          <w:sz w:val="20"/>
          <w:szCs w:val="20"/>
        </w:rPr>
      </w:pPr>
    </w:p>
    <w:p w:rsidR="002358C1" w:rsidRPr="00E67576" w:rsidRDefault="002358C1" w:rsidP="00E67576">
      <w:pPr>
        <w:spacing w:after="0" w:line="240" w:lineRule="auto"/>
        <w:rPr>
          <w:sz w:val="20"/>
          <w:szCs w:val="20"/>
        </w:rPr>
      </w:pPr>
      <w:r>
        <w:rPr>
          <w:sz w:val="20"/>
          <w:szCs w:val="20"/>
        </w:rPr>
        <w:t>Thus, environmental assessment now involves the project’s impact on climate change across several factors:</w:t>
      </w:r>
    </w:p>
    <w:p w:rsidR="002358C1" w:rsidRPr="00E67576" w:rsidRDefault="002358C1" w:rsidP="00E67576">
      <w:pPr>
        <w:pStyle w:val="ListParagraph"/>
        <w:numPr>
          <w:ilvl w:val="0"/>
          <w:numId w:val="2"/>
        </w:numPr>
        <w:rPr>
          <w:rFonts w:ascii="Calibri" w:hAnsi="Calibri" w:cs="Calibri"/>
          <w:sz w:val="20"/>
          <w:szCs w:val="20"/>
        </w:rPr>
      </w:pPr>
      <w:r>
        <w:rPr>
          <w:rFonts w:ascii="Calibri" w:hAnsi="Calibri"/>
          <w:sz w:val="20"/>
          <w:szCs w:val="20"/>
        </w:rPr>
        <w:t>The “global” climate, with its contribution to increasing or decreasing greenhouse gas emissions.</w:t>
      </w:r>
    </w:p>
    <w:p w:rsidR="002358C1" w:rsidRPr="00E67576" w:rsidRDefault="002358C1" w:rsidP="00E67576">
      <w:pPr>
        <w:pStyle w:val="ListParagraph"/>
        <w:numPr>
          <w:ilvl w:val="0"/>
          <w:numId w:val="2"/>
        </w:numPr>
        <w:rPr>
          <w:rFonts w:ascii="Calibri" w:hAnsi="Calibri" w:cs="Calibri"/>
          <w:sz w:val="20"/>
          <w:szCs w:val="20"/>
        </w:rPr>
      </w:pPr>
      <w:r>
        <w:rPr>
          <w:rFonts w:ascii="Calibri" w:hAnsi="Calibri"/>
          <w:sz w:val="20"/>
          <w:szCs w:val="20"/>
        </w:rPr>
        <w:t>The microclimate, by changing the weather conditions of a given area.</w:t>
      </w:r>
    </w:p>
    <w:p w:rsidR="002358C1" w:rsidRDefault="002358C1" w:rsidP="003C5EA1">
      <w:pPr>
        <w:spacing w:after="0" w:line="240" w:lineRule="auto"/>
        <w:rPr>
          <w:sz w:val="20"/>
          <w:szCs w:val="20"/>
        </w:rPr>
      </w:pPr>
    </w:p>
    <w:p w:rsidR="002358C1" w:rsidRDefault="002358C1" w:rsidP="003C5EA1">
      <w:pPr>
        <w:spacing w:after="0" w:line="240" w:lineRule="auto"/>
        <w:rPr>
          <w:sz w:val="20"/>
          <w:szCs w:val="20"/>
        </w:rPr>
      </w:pPr>
      <w:r>
        <w:rPr>
          <w:sz w:val="20"/>
          <w:szCs w:val="20"/>
        </w:rPr>
        <w:t xml:space="preserve">Example of part of a chapter about climate in an environmental impact assessment for a project to expand a highway to 2 x 3 lanes in the central region of </w:t>
      </w:r>
      <w:smartTag w:uri="urn:schemas-microsoft-com:office:smarttags" w:element="place">
        <w:smartTag w:uri="urn:schemas-microsoft-com:office:smarttags" w:element="country-region">
          <w:r>
            <w:rPr>
              <w:sz w:val="20"/>
              <w:szCs w:val="20"/>
            </w:rPr>
            <w:t>France</w:t>
          </w:r>
        </w:smartTag>
      </w:smartTag>
      <w:r>
        <w:rPr>
          <w:sz w:val="20"/>
          <w:szCs w:val="20"/>
        </w:rPr>
        <w:t xml:space="preserve"> [3]:</w:t>
      </w:r>
    </w:p>
    <w:p w:rsidR="002358C1" w:rsidRPr="004819FE" w:rsidRDefault="002358C1" w:rsidP="004819FE">
      <w:pPr>
        <w:shd w:val="clear" w:color="auto" w:fill="EAF1DD"/>
        <w:spacing w:after="0" w:line="240" w:lineRule="auto"/>
        <w:ind w:left="708"/>
        <w:rPr>
          <w:b/>
          <w:i/>
          <w:sz w:val="20"/>
          <w:szCs w:val="20"/>
        </w:rPr>
      </w:pPr>
      <w:r>
        <w:rPr>
          <w:b/>
          <w:i/>
          <w:sz w:val="20"/>
          <w:szCs w:val="20"/>
        </w:rPr>
        <w:t>Impact of the Project on Climate Change</w:t>
      </w:r>
    </w:p>
    <w:p w:rsidR="002358C1" w:rsidRPr="004819FE" w:rsidRDefault="002358C1" w:rsidP="004819FE">
      <w:pPr>
        <w:shd w:val="clear" w:color="auto" w:fill="EAF1DD"/>
        <w:spacing w:after="0" w:line="240" w:lineRule="auto"/>
        <w:ind w:left="708"/>
        <w:rPr>
          <w:i/>
          <w:sz w:val="20"/>
          <w:szCs w:val="20"/>
        </w:rPr>
      </w:pPr>
      <w:r>
        <w:rPr>
          <w:i/>
          <w:sz w:val="20"/>
          <w:szCs w:val="20"/>
        </w:rPr>
        <w:t xml:space="preserve">The project to expand the A75 to 2 x 3 lanes between </w:t>
      </w:r>
      <w:smartTag w:uri="urn:schemas-microsoft-com:office:smarttags" w:element="place">
        <w:smartTag w:uri="urn:schemas-microsoft-com:office:smarttags" w:element="City">
          <w:r>
            <w:rPr>
              <w:i/>
              <w:sz w:val="20"/>
              <w:szCs w:val="20"/>
            </w:rPr>
            <w:t>Clermont-Ferrand</w:t>
          </w:r>
        </w:smartTag>
      </w:smartTag>
      <w:r>
        <w:rPr>
          <w:i/>
          <w:sz w:val="20"/>
          <w:szCs w:val="20"/>
        </w:rPr>
        <w:t xml:space="preserve"> Est and Le Crest is not intended to increase traffic. One of its main objectives is to contribute to improving traffic flow south of </w:t>
      </w:r>
      <w:smartTag w:uri="urn:schemas-microsoft-com:office:smarttags" w:element="place">
        <w:smartTag w:uri="urn:schemas-microsoft-com:office:smarttags" w:element="City">
          <w:r>
            <w:rPr>
              <w:i/>
              <w:sz w:val="20"/>
              <w:szCs w:val="20"/>
            </w:rPr>
            <w:t>Clermont-Ferrand</w:t>
          </w:r>
        </w:smartTag>
      </w:smartTag>
      <w:r>
        <w:rPr>
          <w:i/>
          <w:sz w:val="20"/>
          <w:szCs w:val="20"/>
        </w:rPr>
        <w:t>. This section of the highway has heavy congestion during morning and evening rush hours.</w:t>
      </w:r>
    </w:p>
    <w:p w:rsidR="002358C1" w:rsidRPr="004819FE" w:rsidRDefault="002358C1" w:rsidP="004819FE">
      <w:pPr>
        <w:shd w:val="clear" w:color="auto" w:fill="EAF1DD"/>
        <w:spacing w:after="0" w:line="240" w:lineRule="auto"/>
        <w:ind w:left="708"/>
        <w:rPr>
          <w:i/>
          <w:sz w:val="20"/>
          <w:szCs w:val="20"/>
        </w:rPr>
      </w:pPr>
      <w:r>
        <w:rPr>
          <w:i/>
          <w:sz w:val="20"/>
          <w:szCs w:val="20"/>
        </w:rPr>
        <w:t>The project thus has no significant impact on CO</w:t>
      </w:r>
      <w:r>
        <w:rPr>
          <w:i/>
          <w:sz w:val="20"/>
          <w:szCs w:val="20"/>
          <w:vertAlign w:val="subscript"/>
        </w:rPr>
        <w:t>2</w:t>
      </w:r>
      <w:r>
        <w:rPr>
          <w:i/>
          <w:sz w:val="20"/>
          <w:szCs w:val="20"/>
        </w:rPr>
        <w:t xml:space="preserve"> emissions (greenhouse gases) for the area being studied.</w:t>
      </w:r>
    </w:p>
    <w:p w:rsidR="002358C1" w:rsidRPr="004819FE" w:rsidRDefault="002358C1" w:rsidP="004819FE">
      <w:pPr>
        <w:shd w:val="clear" w:color="auto" w:fill="EAF1DD"/>
        <w:spacing w:after="0" w:line="240" w:lineRule="auto"/>
        <w:ind w:left="708"/>
        <w:rPr>
          <w:b/>
          <w:i/>
          <w:sz w:val="20"/>
          <w:szCs w:val="20"/>
        </w:rPr>
      </w:pPr>
      <w:r>
        <w:rPr>
          <w:b/>
          <w:i/>
          <w:sz w:val="20"/>
          <w:szCs w:val="20"/>
        </w:rPr>
        <w:t>Impact of the Project on the Microclimate</w:t>
      </w:r>
    </w:p>
    <w:p w:rsidR="002358C1" w:rsidRPr="004819FE" w:rsidRDefault="002358C1" w:rsidP="004819FE">
      <w:pPr>
        <w:shd w:val="clear" w:color="auto" w:fill="EAF1DD"/>
        <w:spacing w:after="0" w:line="240" w:lineRule="auto"/>
        <w:ind w:left="708"/>
        <w:rPr>
          <w:i/>
          <w:sz w:val="20"/>
          <w:szCs w:val="20"/>
        </w:rPr>
      </w:pPr>
      <w:r>
        <w:rPr>
          <w:i/>
          <w:sz w:val="20"/>
          <w:szCs w:val="20"/>
        </w:rPr>
        <w:t>The changes resulting from the project to expand the A75 must be assessed to determine if, by modifying land use, the local climate would change due to induced local warming of the ambient temperature and modified evapotranspiration phenomena.</w:t>
      </w:r>
    </w:p>
    <w:p w:rsidR="002358C1" w:rsidRPr="004819FE" w:rsidRDefault="002358C1" w:rsidP="004819FE">
      <w:pPr>
        <w:shd w:val="clear" w:color="auto" w:fill="EAF1DD"/>
        <w:spacing w:after="0" w:line="240" w:lineRule="auto"/>
        <w:ind w:left="708"/>
        <w:rPr>
          <w:i/>
          <w:sz w:val="20"/>
          <w:szCs w:val="20"/>
        </w:rPr>
      </w:pPr>
      <w:r>
        <w:rPr>
          <w:i/>
          <w:sz w:val="20"/>
          <w:szCs w:val="20"/>
        </w:rPr>
        <w:t>The highway development would modify the following parameters:</w:t>
      </w:r>
    </w:p>
    <w:p w:rsidR="002358C1" w:rsidRPr="004819FE" w:rsidRDefault="002358C1" w:rsidP="004819FE">
      <w:pPr>
        <w:pStyle w:val="ListParagraph"/>
        <w:numPr>
          <w:ilvl w:val="0"/>
          <w:numId w:val="6"/>
        </w:numPr>
        <w:shd w:val="clear" w:color="auto" w:fill="EAF1DD"/>
        <w:rPr>
          <w:rFonts w:ascii="Calibri" w:hAnsi="Calibri" w:cs="Calibri"/>
          <w:i/>
          <w:sz w:val="20"/>
          <w:szCs w:val="20"/>
        </w:rPr>
      </w:pPr>
      <w:r>
        <w:rPr>
          <w:rFonts w:ascii="Calibri" w:hAnsi="Calibri"/>
          <w:i/>
          <w:sz w:val="20"/>
          <w:szCs w:val="20"/>
        </w:rPr>
        <w:t>albedo;</w:t>
      </w:r>
    </w:p>
    <w:p w:rsidR="002358C1" w:rsidRPr="004819FE" w:rsidRDefault="002358C1" w:rsidP="004819FE">
      <w:pPr>
        <w:pStyle w:val="ListParagraph"/>
        <w:numPr>
          <w:ilvl w:val="0"/>
          <w:numId w:val="6"/>
        </w:numPr>
        <w:shd w:val="clear" w:color="auto" w:fill="EAF1DD"/>
        <w:rPr>
          <w:rFonts w:ascii="Calibri" w:hAnsi="Calibri" w:cs="Calibri"/>
          <w:i/>
          <w:sz w:val="20"/>
          <w:szCs w:val="20"/>
        </w:rPr>
      </w:pPr>
      <w:r>
        <w:rPr>
          <w:rFonts w:ascii="Calibri" w:hAnsi="Calibri"/>
          <w:i/>
          <w:sz w:val="20"/>
          <w:szCs w:val="20"/>
        </w:rPr>
        <w:t>evapotranspiration;</w:t>
      </w:r>
    </w:p>
    <w:p w:rsidR="002358C1" w:rsidRPr="004819FE" w:rsidRDefault="002358C1" w:rsidP="004819FE">
      <w:pPr>
        <w:pStyle w:val="ListParagraph"/>
        <w:numPr>
          <w:ilvl w:val="0"/>
          <w:numId w:val="6"/>
        </w:numPr>
        <w:shd w:val="clear" w:color="auto" w:fill="EAF1DD"/>
        <w:rPr>
          <w:rFonts w:ascii="Calibri" w:hAnsi="Calibri" w:cs="Calibri"/>
          <w:i/>
          <w:sz w:val="20"/>
          <w:szCs w:val="20"/>
        </w:rPr>
      </w:pPr>
      <w:r>
        <w:rPr>
          <w:rFonts w:ascii="Calibri" w:hAnsi="Calibri"/>
          <w:i/>
          <w:sz w:val="20"/>
          <w:szCs w:val="20"/>
        </w:rPr>
        <w:t>air streams.</w:t>
      </w:r>
    </w:p>
    <w:p w:rsidR="002358C1" w:rsidRPr="004819FE" w:rsidRDefault="002358C1" w:rsidP="004819FE">
      <w:pPr>
        <w:shd w:val="clear" w:color="auto" w:fill="EAF1DD"/>
        <w:spacing w:after="0" w:line="240" w:lineRule="auto"/>
        <w:ind w:left="708"/>
        <w:rPr>
          <w:i/>
          <w:sz w:val="20"/>
          <w:szCs w:val="20"/>
        </w:rPr>
      </w:pPr>
      <w:r>
        <w:rPr>
          <w:i/>
          <w:sz w:val="20"/>
          <w:szCs w:val="20"/>
        </w:rPr>
        <w:t>In dense urban areas, these modifications may result in an increase or decrease in the urban heat island (UHI) effect. This term is used to describe specific city climate conditions in relation to neighbouring rural or peri-urban areas. Superheating phenomena occur, which can become problematic during heat waves.</w:t>
      </w:r>
    </w:p>
    <w:p w:rsidR="002358C1" w:rsidRPr="004819FE" w:rsidRDefault="002358C1" w:rsidP="004819FE">
      <w:pPr>
        <w:shd w:val="clear" w:color="auto" w:fill="EAF1DD"/>
        <w:spacing w:after="0" w:line="240" w:lineRule="auto"/>
        <w:ind w:left="708"/>
        <w:rPr>
          <w:i/>
          <w:sz w:val="20"/>
          <w:szCs w:val="20"/>
        </w:rPr>
      </w:pPr>
      <w:r>
        <w:rPr>
          <w:i/>
          <w:sz w:val="20"/>
          <w:szCs w:val="20"/>
        </w:rPr>
        <w:t>The urban heat island is made up of two main factors:</w:t>
      </w:r>
    </w:p>
    <w:p w:rsidR="002358C1" w:rsidRPr="004819FE" w:rsidRDefault="002358C1" w:rsidP="004819FE">
      <w:pPr>
        <w:pStyle w:val="ListParagraph"/>
        <w:numPr>
          <w:ilvl w:val="0"/>
          <w:numId w:val="6"/>
        </w:numPr>
        <w:shd w:val="clear" w:color="auto" w:fill="EAF1DD"/>
        <w:rPr>
          <w:rFonts w:ascii="Calibri" w:hAnsi="Calibri" w:cs="Calibri"/>
          <w:i/>
          <w:sz w:val="20"/>
          <w:szCs w:val="20"/>
        </w:rPr>
      </w:pPr>
      <w:r>
        <w:rPr>
          <w:rFonts w:ascii="Calibri" w:hAnsi="Calibri"/>
          <w:i/>
          <w:sz w:val="20"/>
          <w:szCs w:val="20"/>
        </w:rPr>
        <w:t>the rockiness of the city: 80% of perceived heat comes from solar energy, which is stored and then returned by infrastructure.</w:t>
      </w:r>
    </w:p>
    <w:p w:rsidR="002358C1" w:rsidRPr="004819FE" w:rsidRDefault="002358C1" w:rsidP="004819FE">
      <w:pPr>
        <w:pStyle w:val="ListParagraph"/>
        <w:numPr>
          <w:ilvl w:val="0"/>
          <w:numId w:val="6"/>
        </w:numPr>
        <w:shd w:val="clear" w:color="auto" w:fill="EAF1DD"/>
        <w:rPr>
          <w:rFonts w:ascii="Calibri" w:hAnsi="Calibri" w:cs="Calibri"/>
          <w:i/>
          <w:sz w:val="20"/>
          <w:szCs w:val="20"/>
        </w:rPr>
      </w:pPr>
      <w:r>
        <w:rPr>
          <w:rFonts w:ascii="Calibri" w:hAnsi="Calibri"/>
          <w:i/>
          <w:sz w:val="20"/>
          <w:szCs w:val="20"/>
        </w:rPr>
        <w:t>anthropogenic sources: industries, cars, air conditioners, etc. are responsible for 10% to 20% of emitted heat.</w:t>
      </w:r>
    </w:p>
    <w:p w:rsidR="002358C1" w:rsidRPr="004819FE" w:rsidRDefault="002358C1" w:rsidP="004819FE">
      <w:pPr>
        <w:shd w:val="clear" w:color="auto" w:fill="EAF1DD"/>
        <w:spacing w:after="0" w:line="240" w:lineRule="auto"/>
        <w:ind w:left="708"/>
        <w:rPr>
          <w:i/>
          <w:sz w:val="20"/>
          <w:szCs w:val="20"/>
        </w:rPr>
      </w:pPr>
      <w:r>
        <w:rPr>
          <w:i/>
          <w:sz w:val="20"/>
          <w:szCs w:val="20"/>
        </w:rPr>
        <w:t>In urban areas, cooling is less effective than in rural areas, particularly since there are fewer trees, and therefore less evapotranspiration. There is also less ventilation, due to the large amount of small obstacles. Finally, there is a combined effect of pollution that inhibits cooling, although there is little known about this phenomenon.</w:t>
      </w:r>
    </w:p>
    <w:p w:rsidR="002358C1" w:rsidRPr="004819FE" w:rsidRDefault="002358C1" w:rsidP="004819FE">
      <w:pPr>
        <w:shd w:val="clear" w:color="auto" w:fill="EAF1DD"/>
        <w:spacing w:after="0" w:line="240" w:lineRule="auto"/>
        <w:ind w:left="708"/>
        <w:rPr>
          <w:i/>
          <w:sz w:val="20"/>
          <w:szCs w:val="20"/>
        </w:rPr>
      </w:pPr>
      <w:r>
        <w:rPr>
          <w:i/>
          <w:sz w:val="20"/>
          <w:szCs w:val="20"/>
        </w:rPr>
        <w:t>The project to expand the A75 to 2 x 3 lanes is largely located in a peri-urban area and mainly passes through areas with low population densities, except for the Pardieu development area in the municipality of Aubière. However, in this very limited area, the project’s rights-of-way have been minimized.</w:t>
      </w:r>
    </w:p>
    <w:p w:rsidR="002358C1" w:rsidRPr="004819FE" w:rsidRDefault="002358C1" w:rsidP="004819FE">
      <w:pPr>
        <w:shd w:val="clear" w:color="auto" w:fill="EAF1DD"/>
        <w:spacing w:after="0" w:line="240" w:lineRule="auto"/>
        <w:ind w:left="708"/>
        <w:rPr>
          <w:i/>
          <w:sz w:val="20"/>
          <w:szCs w:val="20"/>
        </w:rPr>
      </w:pPr>
      <w:r>
        <w:rPr>
          <w:i/>
          <w:sz w:val="20"/>
          <w:szCs w:val="20"/>
        </w:rPr>
        <w:t>In addition, it is important to remember that it is not a new project, but development of existing infrastructure.</w:t>
      </w:r>
    </w:p>
    <w:p w:rsidR="002358C1" w:rsidRPr="004819FE" w:rsidRDefault="002358C1" w:rsidP="004819FE">
      <w:pPr>
        <w:shd w:val="clear" w:color="auto" w:fill="EAF1DD"/>
        <w:spacing w:after="0" w:line="240" w:lineRule="auto"/>
        <w:ind w:left="708"/>
        <w:rPr>
          <w:i/>
          <w:sz w:val="20"/>
          <w:szCs w:val="20"/>
        </w:rPr>
      </w:pPr>
      <w:r>
        <w:rPr>
          <w:i/>
          <w:sz w:val="20"/>
          <w:szCs w:val="20"/>
        </w:rPr>
        <w:t>In conclusion:</w:t>
      </w:r>
    </w:p>
    <w:p w:rsidR="002358C1" w:rsidRPr="004819FE" w:rsidRDefault="002358C1" w:rsidP="004819FE">
      <w:pPr>
        <w:pStyle w:val="ListParagraph"/>
        <w:numPr>
          <w:ilvl w:val="0"/>
          <w:numId w:val="8"/>
        </w:numPr>
        <w:shd w:val="clear" w:color="auto" w:fill="EAF1DD"/>
        <w:rPr>
          <w:rFonts w:ascii="Calibri" w:hAnsi="Calibri" w:cs="Calibri"/>
          <w:i/>
          <w:sz w:val="20"/>
          <w:szCs w:val="20"/>
        </w:rPr>
      </w:pPr>
      <w:r>
        <w:rPr>
          <w:rFonts w:ascii="Calibri" w:hAnsi="Calibri"/>
          <w:i/>
          <w:sz w:val="20"/>
          <w:szCs w:val="20"/>
        </w:rPr>
        <w:t>Existing air streams will remain the same after the development is carried out.</w:t>
      </w:r>
    </w:p>
    <w:p w:rsidR="002358C1" w:rsidRPr="004819FE" w:rsidRDefault="002358C1" w:rsidP="004819FE">
      <w:pPr>
        <w:pStyle w:val="ListParagraph"/>
        <w:numPr>
          <w:ilvl w:val="0"/>
          <w:numId w:val="8"/>
        </w:numPr>
        <w:shd w:val="clear" w:color="auto" w:fill="EAF1DD"/>
        <w:rPr>
          <w:rFonts w:ascii="Calibri" w:hAnsi="Calibri" w:cs="Calibri"/>
          <w:i/>
          <w:sz w:val="20"/>
          <w:szCs w:val="20"/>
        </w:rPr>
      </w:pPr>
      <w:r>
        <w:rPr>
          <w:rFonts w:ascii="Calibri" w:hAnsi="Calibri"/>
          <w:i/>
          <w:sz w:val="20"/>
          <w:szCs w:val="20"/>
        </w:rPr>
        <w:t>Albedo and evapotranspiration will be modified slightly by the development of the highway.</w:t>
      </w:r>
    </w:p>
    <w:p w:rsidR="002358C1" w:rsidRPr="004819FE" w:rsidRDefault="002358C1" w:rsidP="004819FE">
      <w:pPr>
        <w:pStyle w:val="ListParagraph"/>
        <w:numPr>
          <w:ilvl w:val="0"/>
          <w:numId w:val="8"/>
        </w:numPr>
        <w:shd w:val="clear" w:color="auto" w:fill="EAF1DD"/>
        <w:rPr>
          <w:rFonts w:ascii="Calibri" w:hAnsi="Calibri" w:cs="Calibri"/>
          <w:i/>
          <w:sz w:val="20"/>
          <w:szCs w:val="20"/>
        </w:rPr>
      </w:pPr>
      <w:r>
        <w:rPr>
          <w:rFonts w:ascii="Calibri" w:hAnsi="Calibri"/>
          <w:i/>
          <w:sz w:val="20"/>
          <w:szCs w:val="20"/>
        </w:rPr>
        <w:t>The impact of the project on the microclimate is therefore negligible.</w:t>
      </w:r>
    </w:p>
    <w:p w:rsidR="002358C1" w:rsidRPr="004819FE" w:rsidRDefault="002358C1" w:rsidP="004819FE">
      <w:pPr>
        <w:shd w:val="clear" w:color="auto" w:fill="EAF1DD"/>
        <w:spacing w:after="0" w:line="240" w:lineRule="auto"/>
        <w:ind w:left="708"/>
        <w:rPr>
          <w:b/>
          <w:i/>
          <w:sz w:val="20"/>
          <w:szCs w:val="20"/>
        </w:rPr>
      </w:pPr>
      <w:r>
        <w:rPr>
          <w:b/>
          <w:i/>
          <w:sz w:val="20"/>
          <w:szCs w:val="20"/>
        </w:rPr>
        <w:t>Measures</w:t>
      </w:r>
    </w:p>
    <w:p w:rsidR="002358C1" w:rsidRPr="004819FE" w:rsidRDefault="002358C1" w:rsidP="004819FE">
      <w:pPr>
        <w:shd w:val="clear" w:color="auto" w:fill="EAF1DD"/>
        <w:spacing w:after="0" w:line="240" w:lineRule="auto"/>
        <w:ind w:left="708"/>
        <w:rPr>
          <w:i/>
          <w:sz w:val="20"/>
          <w:szCs w:val="20"/>
        </w:rPr>
      </w:pPr>
      <w:r>
        <w:rPr>
          <w:i/>
          <w:sz w:val="20"/>
          <w:szCs w:val="20"/>
        </w:rPr>
        <w:t>No specific measures are required.</w:t>
      </w:r>
    </w:p>
    <w:p w:rsidR="002358C1" w:rsidRPr="004819FE" w:rsidRDefault="002358C1" w:rsidP="004819FE">
      <w:pPr>
        <w:shd w:val="clear" w:color="auto" w:fill="EAF1DD"/>
        <w:spacing w:after="0" w:line="240" w:lineRule="auto"/>
        <w:ind w:left="708"/>
        <w:rPr>
          <w:i/>
          <w:sz w:val="20"/>
          <w:szCs w:val="20"/>
        </w:rPr>
      </w:pPr>
    </w:p>
    <w:p w:rsidR="002358C1" w:rsidRDefault="002358C1" w:rsidP="003C5EA1">
      <w:pPr>
        <w:spacing w:after="0" w:line="240" w:lineRule="auto"/>
        <w:rPr>
          <w:sz w:val="20"/>
          <w:szCs w:val="20"/>
        </w:rPr>
      </w:pPr>
    </w:p>
    <w:p w:rsidR="002358C1" w:rsidRDefault="002358C1" w:rsidP="003C5EA1">
      <w:pPr>
        <w:spacing w:after="0" w:line="240" w:lineRule="auto"/>
        <w:rPr>
          <w:sz w:val="20"/>
          <w:szCs w:val="20"/>
        </w:rPr>
      </w:pPr>
      <w:r>
        <w:rPr>
          <w:sz w:val="20"/>
          <w:szCs w:val="20"/>
        </w:rPr>
        <w:t xml:space="preserve">When creating a new project (not adapting a current development as mentioned in the example above), two aspects must be considered (climate </w:t>
      </w:r>
      <w:r>
        <w:rPr>
          <w:sz w:val="20"/>
          <w:szCs w:val="20"/>
        </w:rPr>
        <w:sym w:font="Wingdings" w:char="F0F3"/>
      </w:r>
      <w:r>
        <w:rPr>
          <w:sz w:val="20"/>
          <w:szCs w:val="20"/>
        </w:rPr>
        <w:t xml:space="preserve"> project). For this situation, Egis has implemented various methods to account for climate change in environmental assessments for infrastructure projects:</w:t>
      </w:r>
    </w:p>
    <w:p w:rsidR="002358C1" w:rsidRPr="005B5A40" w:rsidRDefault="002358C1" w:rsidP="005B5A40">
      <w:pPr>
        <w:pStyle w:val="ListParagraph"/>
        <w:numPr>
          <w:ilvl w:val="0"/>
          <w:numId w:val="2"/>
        </w:numPr>
        <w:rPr>
          <w:rFonts w:ascii="Calibri" w:hAnsi="Calibri" w:cs="Calibri"/>
          <w:sz w:val="20"/>
          <w:szCs w:val="20"/>
        </w:rPr>
      </w:pPr>
      <w:r>
        <w:rPr>
          <w:rFonts w:ascii="Calibri" w:hAnsi="Calibri"/>
          <w:sz w:val="20"/>
          <w:szCs w:val="20"/>
        </w:rPr>
        <w:t>Measuring sanitation with different benchmarks than those classically used to include larger flow rates (every fifty or one hundred years instead of every ten years).</w:t>
      </w:r>
    </w:p>
    <w:p w:rsidR="002358C1" w:rsidRDefault="002358C1" w:rsidP="005B5A40">
      <w:pPr>
        <w:pStyle w:val="ListParagraph"/>
        <w:numPr>
          <w:ilvl w:val="0"/>
          <w:numId w:val="2"/>
        </w:numPr>
        <w:rPr>
          <w:rFonts w:ascii="Calibri" w:hAnsi="Calibri" w:cs="Calibri"/>
          <w:sz w:val="20"/>
          <w:szCs w:val="20"/>
        </w:rPr>
      </w:pPr>
      <w:r>
        <w:rPr>
          <w:rFonts w:ascii="Calibri" w:hAnsi="Calibri"/>
          <w:sz w:val="20"/>
          <w:szCs w:val="20"/>
        </w:rPr>
        <w:t>Accounting for the proliferation of species that are allergens (their geographical distribution continues to grow at the metropolitan level in France, in connection with rising temperatures and, therefore, determining the suitability for these species to live in a larger geographical area).</w:t>
      </w:r>
    </w:p>
    <w:p w:rsidR="002358C1" w:rsidRDefault="002358C1" w:rsidP="005B5477">
      <w:pPr>
        <w:pStyle w:val="NormalWeb"/>
        <w:ind w:left="708"/>
        <w:jc w:val="both"/>
      </w:pPr>
      <w:r w:rsidRPr="001112FE">
        <w:rPr>
          <w:noProof/>
          <w:lang w:val="en-US" w:eastAsia="en-US"/>
        </w:rPr>
        <w:pict>
          <v:shape id="Image 3" o:spid="_x0000_i1027" type="#_x0000_t75" style="width:153.75pt;height:183pt;visibility:visible">
            <v:imagedata r:id="rId9" o:title=""/>
          </v:shape>
        </w:pict>
      </w:r>
      <w:r>
        <w:tab/>
      </w:r>
      <w:hyperlink r:id="rId10" w:history="1">
        <w:r w:rsidRPr="001112FE">
          <w:rPr>
            <w:noProof/>
            <w:color w:val="0000FF"/>
            <w:lang w:val="en-US" w:eastAsia="en-US"/>
          </w:rPr>
          <w:pict>
            <v:shape id="Image 5" o:spid="_x0000_i1028" type="#_x0000_t75" href="http://www.parlementaires-ambroisie.fr/wp-content/uploads/2011/04/Ambroisie-avril-2014.j" style="width:157.5pt;height:143.25pt;visibility:visible" o:button="t">
              <v:fill o:detectmouseclick="t"/>
              <v:imagedata r:id="rId11" o:title=""/>
            </v:shape>
          </w:pict>
        </w:r>
      </w:hyperlink>
      <w:hyperlink r:id="rId12" w:history="1">
        <w:r w:rsidRPr="001112FE">
          <w:rPr>
            <w:noProof/>
            <w:color w:val="0000FF"/>
            <w:lang w:val="en-US" w:eastAsia="en-US"/>
          </w:rPr>
          <w:pict>
            <v:shape id="Image 4" o:spid="_x0000_i1029" type="#_x0000_t75" href="http://www.parlementaires-ambroisie.fr/wp-content/uploads/2011/04/Légende-Ambroisie-avril-2014.j" style="width:76.5pt;height:142.5pt;visibility:visible" o:button="t">
              <v:fill o:detectmouseclick="t"/>
              <v:imagedata r:id="rId13" o:title=""/>
            </v:shape>
          </w:pict>
        </w:r>
      </w:hyperlink>
    </w:p>
    <w:p w:rsidR="002358C1" w:rsidRPr="005B5477" w:rsidRDefault="002358C1" w:rsidP="005B5477">
      <w:pPr>
        <w:pStyle w:val="NormalWeb"/>
        <w:ind w:left="708"/>
        <w:jc w:val="both"/>
        <w:rPr>
          <w:rFonts w:ascii="Calibri" w:hAnsi="Calibri" w:cs="Calibri"/>
          <w:sz w:val="20"/>
          <w:szCs w:val="20"/>
        </w:rPr>
      </w:pPr>
      <w:r>
        <w:rPr>
          <w:rFonts w:ascii="Calibri" w:hAnsi="Calibri"/>
          <w:sz w:val="20"/>
          <w:szCs w:val="20"/>
        </w:rPr>
        <w:t>Figure 3: Ragweed Dispersion between 2001 (left) and 2013 (right) [4]</w:t>
      </w:r>
    </w:p>
    <w:p w:rsidR="002358C1" w:rsidRPr="005B7815" w:rsidRDefault="002358C1" w:rsidP="005B5477">
      <w:pPr>
        <w:ind w:left="708"/>
        <w:rPr>
          <w:rFonts w:cs="Calibri"/>
          <w:sz w:val="20"/>
          <w:szCs w:val="20"/>
        </w:rPr>
      </w:pPr>
      <w:r>
        <w:rPr>
          <w:sz w:val="20"/>
          <w:szCs w:val="20"/>
        </w:rPr>
        <w:t>One of the ragweed proliferation factors is the increase in average temperatures; the fact that there have been fewer early frosts in autumn for several decades has optimized the plant's growth by increasing its vegetation period (+10 days in 30 years) and allowing it to colonize increasingly northern and mountainous areas. According to certain studies, the increased concentration of CO</w:t>
      </w:r>
      <w:r>
        <w:rPr>
          <w:sz w:val="20"/>
          <w:szCs w:val="20"/>
          <w:vertAlign w:val="subscript"/>
        </w:rPr>
        <w:t>2</w:t>
      </w:r>
      <w:r>
        <w:rPr>
          <w:sz w:val="20"/>
          <w:szCs w:val="20"/>
        </w:rPr>
        <w:t xml:space="preserve"> in the atmosphere may actually contribute to pollen production. [5]</w:t>
      </w:r>
      <w:r>
        <w:t xml:space="preserve"> </w:t>
      </w:r>
    </w:p>
    <w:p w:rsidR="002358C1" w:rsidRDefault="002358C1" w:rsidP="005B5A40">
      <w:pPr>
        <w:pStyle w:val="ListParagraph"/>
        <w:numPr>
          <w:ilvl w:val="0"/>
          <w:numId w:val="2"/>
        </w:numPr>
        <w:rPr>
          <w:rFonts w:ascii="Calibri" w:hAnsi="Calibri" w:cs="Calibri"/>
          <w:sz w:val="20"/>
          <w:szCs w:val="20"/>
        </w:rPr>
      </w:pPr>
      <w:r>
        <w:rPr>
          <w:rFonts w:ascii="Calibri" w:hAnsi="Calibri"/>
          <w:sz w:val="20"/>
          <w:szCs w:val="20"/>
        </w:rPr>
        <w:t>Accounting for the proliferation of the tiger mosquito, a vector of tropical diseases (dengue fever, Zika virus, chikungunya fever), by implementing appropriate sanitation measures.</w:t>
      </w:r>
    </w:p>
    <w:p w:rsidR="002358C1" w:rsidRDefault="002358C1" w:rsidP="00551207">
      <w:pPr>
        <w:pStyle w:val="ListParagraph"/>
        <w:rPr>
          <w:rFonts w:ascii="Calibri" w:hAnsi="Calibri" w:cs="Calibri"/>
          <w:sz w:val="20"/>
          <w:szCs w:val="20"/>
        </w:rPr>
      </w:pPr>
      <w:r w:rsidRPr="001112FE">
        <w:rPr>
          <w:noProof/>
          <w:lang w:val="en-US" w:eastAsia="en-US"/>
        </w:rPr>
        <w:pict>
          <v:shape id="Image 1" o:spid="_x0000_i1030" type="#_x0000_t75" style="width:124.5pt;height:161.25pt;visibility:visible">
            <v:imagedata r:id="rId14" o:title=""/>
          </v:shape>
        </w:pict>
      </w:r>
    </w:p>
    <w:p w:rsidR="002358C1" w:rsidRDefault="002358C1" w:rsidP="00551207">
      <w:pPr>
        <w:pStyle w:val="ListParagraph"/>
        <w:rPr>
          <w:rFonts w:ascii="Calibri" w:hAnsi="Calibri" w:cs="Calibri"/>
          <w:sz w:val="20"/>
          <w:szCs w:val="20"/>
        </w:rPr>
      </w:pPr>
      <w:r>
        <w:rPr>
          <w:rFonts w:ascii="Calibri" w:hAnsi="Calibri"/>
          <w:sz w:val="20"/>
          <w:szCs w:val="20"/>
        </w:rPr>
        <w:t xml:space="preserve">Figure 4: Tiger mosquito presence in mainland France (2015 data) [6] </w:t>
      </w:r>
    </w:p>
    <w:p w:rsidR="002358C1" w:rsidRPr="005B5A40" w:rsidRDefault="002358C1" w:rsidP="00551207">
      <w:pPr>
        <w:pStyle w:val="ListParagraph"/>
        <w:rPr>
          <w:rFonts w:ascii="Calibri" w:hAnsi="Calibri" w:cs="Calibri"/>
          <w:sz w:val="20"/>
          <w:szCs w:val="20"/>
        </w:rPr>
      </w:pPr>
    </w:p>
    <w:p w:rsidR="002358C1" w:rsidRPr="005B5A40" w:rsidRDefault="002358C1" w:rsidP="005B5A40">
      <w:pPr>
        <w:pStyle w:val="ListParagraph"/>
        <w:numPr>
          <w:ilvl w:val="0"/>
          <w:numId w:val="2"/>
        </w:numPr>
        <w:rPr>
          <w:rFonts w:ascii="Calibri" w:hAnsi="Calibri" w:cs="Calibri"/>
          <w:sz w:val="20"/>
          <w:szCs w:val="20"/>
        </w:rPr>
      </w:pPr>
      <w:r>
        <w:rPr>
          <w:rFonts w:ascii="Calibri" w:hAnsi="Calibri"/>
          <w:sz w:val="20"/>
          <w:szCs w:val="20"/>
        </w:rPr>
        <w:t>Assessment of the resistance of equipment (panels, extension arms, catenaries, etc.) and structures (civil engineering structures, porticos, etc.) to extreme weather events (storms, hurricanes, etc.), using established software: GERICI for the highway system and RESILIENCE for the railway system.</w:t>
      </w:r>
    </w:p>
    <w:p w:rsidR="002358C1" w:rsidRDefault="002358C1" w:rsidP="004819FE">
      <w:pPr>
        <w:spacing w:after="0" w:line="240" w:lineRule="auto"/>
        <w:ind w:left="360"/>
        <w:rPr>
          <w:sz w:val="20"/>
          <w:szCs w:val="20"/>
        </w:rPr>
      </w:pPr>
      <w:r w:rsidRPr="001112FE">
        <w:rPr>
          <w:noProof/>
          <w:lang w:val="en-US"/>
        </w:rPr>
        <w:pict>
          <v:shape id="Image 10" o:spid="_x0000_i1031" type="#_x0000_t75" style="width:200.25pt;height:75.75pt;visibility:visible">
            <v:imagedata r:id="rId15" o:title=""/>
          </v:shape>
        </w:pict>
      </w:r>
      <w:r w:rsidRPr="001112FE">
        <w:rPr>
          <w:noProof/>
          <w:lang w:val="en-US"/>
        </w:rPr>
        <w:pict>
          <v:shape id="Image 11" o:spid="_x0000_i1032" type="#_x0000_t75" style="width:209.25pt;height:94.5pt;visibility:visible">
            <v:imagedata r:id="rId16" o:title=""/>
          </v:shape>
        </w:pict>
      </w:r>
    </w:p>
    <w:p w:rsidR="002358C1" w:rsidRDefault="002358C1" w:rsidP="00440532">
      <w:pPr>
        <w:spacing w:after="0" w:line="240" w:lineRule="auto"/>
        <w:ind w:left="708"/>
        <w:rPr>
          <w:sz w:val="20"/>
          <w:szCs w:val="20"/>
        </w:rPr>
      </w:pPr>
      <w:r>
        <w:rPr>
          <w:sz w:val="20"/>
          <w:szCs w:val="20"/>
        </w:rPr>
        <w:t>Figure 5: Logic diagram of how GERICI operates and examples of results for part of the highway system [7]</w:t>
      </w:r>
    </w:p>
    <w:p w:rsidR="002358C1" w:rsidRDefault="002358C1" w:rsidP="003C5EA1">
      <w:pPr>
        <w:spacing w:after="0" w:line="240" w:lineRule="auto"/>
        <w:rPr>
          <w:sz w:val="20"/>
          <w:szCs w:val="20"/>
        </w:rPr>
      </w:pPr>
    </w:p>
    <w:p w:rsidR="002358C1" w:rsidRPr="005B5477" w:rsidRDefault="002358C1" w:rsidP="005B5477">
      <w:pPr>
        <w:pStyle w:val="Heading1"/>
        <w:widowControl w:val="0"/>
        <w:pBdr>
          <w:left w:val="single" w:sz="36" w:space="6" w:color="ABC100"/>
        </w:pBdr>
        <w:shd w:val="clear" w:color="auto" w:fill="E6E6E6"/>
        <w:spacing w:before="0" w:line="240" w:lineRule="auto"/>
        <w:rPr>
          <w:rFonts w:cs="Calibri"/>
          <w:caps/>
          <w:color w:val="auto"/>
          <w:kern w:val="32"/>
          <w:sz w:val="18"/>
          <w:szCs w:val="44"/>
        </w:rPr>
      </w:pPr>
      <w:r>
        <w:rPr>
          <w:caps/>
          <w:color w:val="auto"/>
          <w:sz w:val="18"/>
          <w:szCs w:val="44"/>
        </w:rPr>
        <w:t>Conclusion</w:t>
      </w:r>
    </w:p>
    <w:p w:rsidR="002358C1" w:rsidRDefault="002358C1" w:rsidP="003C5EA1">
      <w:pPr>
        <w:spacing w:after="0" w:line="240" w:lineRule="auto"/>
        <w:rPr>
          <w:sz w:val="20"/>
          <w:szCs w:val="20"/>
        </w:rPr>
      </w:pPr>
      <w:r>
        <w:rPr>
          <w:sz w:val="20"/>
          <w:szCs w:val="20"/>
        </w:rPr>
        <w:t>The discussed elements that consider climate change in environmental assessments in France serve as examples of lessons learned on this subject following changes to regulations. This subject still needs to be developed through further studies and also likely through the publication of methodology guides (which are currently unavailable).</w:t>
      </w:r>
    </w:p>
    <w:p w:rsidR="002358C1" w:rsidRDefault="002358C1" w:rsidP="003C5EA1">
      <w:pPr>
        <w:spacing w:after="0" w:line="240" w:lineRule="auto"/>
        <w:rPr>
          <w:sz w:val="20"/>
          <w:szCs w:val="20"/>
        </w:rPr>
      </w:pPr>
    </w:p>
    <w:p w:rsidR="002358C1" w:rsidRPr="00B903A5" w:rsidRDefault="002358C1" w:rsidP="00B903A5">
      <w:pPr>
        <w:pStyle w:val="Heading1"/>
        <w:widowControl w:val="0"/>
        <w:pBdr>
          <w:left w:val="single" w:sz="36" w:space="6" w:color="ABC100"/>
        </w:pBdr>
        <w:shd w:val="clear" w:color="auto" w:fill="E6E6E6"/>
        <w:spacing w:before="0" w:line="240" w:lineRule="auto"/>
        <w:rPr>
          <w:rFonts w:cs="Calibri"/>
          <w:caps/>
          <w:color w:val="auto"/>
          <w:kern w:val="32"/>
          <w:sz w:val="18"/>
          <w:szCs w:val="44"/>
        </w:rPr>
      </w:pPr>
      <w:r>
        <w:rPr>
          <w:caps/>
          <w:color w:val="auto"/>
          <w:sz w:val="18"/>
          <w:szCs w:val="44"/>
        </w:rPr>
        <w:t xml:space="preserve">Main references: </w:t>
      </w:r>
    </w:p>
    <w:p w:rsidR="002358C1" w:rsidRDefault="002358C1" w:rsidP="003C5EA1">
      <w:pPr>
        <w:spacing w:after="0" w:line="240" w:lineRule="auto"/>
        <w:rPr>
          <w:rFonts w:cs="Calibri"/>
          <w:sz w:val="20"/>
          <w:szCs w:val="20"/>
        </w:rPr>
      </w:pPr>
      <w:r>
        <w:rPr>
          <w:sz w:val="20"/>
          <w:szCs w:val="20"/>
        </w:rPr>
        <w:t>[1] Opportunity study for a Chateaurenard bypass © Egis for the Conseil Départemental des Bouches du Rhône [Bouches-du-Rhône departmental council].</w:t>
      </w:r>
    </w:p>
    <w:p w:rsidR="002358C1" w:rsidRDefault="002358C1" w:rsidP="003C5EA1">
      <w:pPr>
        <w:spacing w:after="0" w:line="240" w:lineRule="auto"/>
        <w:rPr>
          <w:rFonts w:cs="Calibri"/>
          <w:sz w:val="20"/>
          <w:szCs w:val="20"/>
        </w:rPr>
      </w:pPr>
      <w:r>
        <w:rPr>
          <w:sz w:val="20"/>
          <w:szCs w:val="20"/>
        </w:rPr>
        <w:t>[2] Greenhouse gas emission assessment for the LGV Sud-Europe Atlantique © Egis for LISEA/COSEA.</w:t>
      </w:r>
    </w:p>
    <w:p w:rsidR="002358C1" w:rsidRDefault="002358C1" w:rsidP="003C5EA1">
      <w:pPr>
        <w:spacing w:after="0" w:line="240" w:lineRule="auto"/>
        <w:rPr>
          <w:rFonts w:cs="Calibri"/>
          <w:sz w:val="20"/>
          <w:szCs w:val="20"/>
        </w:rPr>
      </w:pPr>
      <w:r>
        <w:rPr>
          <w:sz w:val="20"/>
          <w:szCs w:val="20"/>
        </w:rPr>
        <w:t>[3] Environmental assess</w:t>
      </w:r>
      <w:bookmarkStart w:id="1" w:name="_GoBack"/>
      <w:bookmarkEnd w:id="1"/>
      <w:r>
        <w:rPr>
          <w:sz w:val="20"/>
          <w:szCs w:val="20"/>
        </w:rPr>
        <w:t>ment for project to expand highway A75 to 2 x 3 lanes between Clermont-Ferrand and Le Crest. © Egis for APRR—January 2017</w:t>
      </w:r>
    </w:p>
    <w:p w:rsidR="002358C1" w:rsidRDefault="002358C1" w:rsidP="003C5EA1">
      <w:pPr>
        <w:spacing w:after="0" w:line="240" w:lineRule="auto"/>
        <w:rPr>
          <w:rFonts w:cs="Calibri"/>
          <w:sz w:val="20"/>
          <w:szCs w:val="20"/>
        </w:rPr>
      </w:pPr>
      <w:r>
        <w:rPr>
          <w:sz w:val="20"/>
          <w:szCs w:val="20"/>
        </w:rPr>
        <w:t>[4] National map of ragweed presence / Fédération nationale des conservatoires botaniques nationaux [national federation of national botanical conservatories] (FCBN).</w:t>
      </w:r>
    </w:p>
    <w:p w:rsidR="002358C1" w:rsidRPr="0064384C" w:rsidRDefault="002358C1" w:rsidP="003C5EA1">
      <w:pPr>
        <w:spacing w:after="0" w:line="240" w:lineRule="auto"/>
        <w:rPr>
          <w:rFonts w:cs="Calibri"/>
          <w:sz w:val="20"/>
          <w:szCs w:val="20"/>
          <w:lang w:val="fr-CA"/>
        </w:rPr>
      </w:pPr>
      <w:r w:rsidRPr="0064384C">
        <w:rPr>
          <w:sz w:val="20"/>
          <w:szCs w:val="20"/>
          <w:lang w:val="fr-CA"/>
        </w:rPr>
        <w:t>[5] Assemblée Nationale [national assembly]—Report—on behalf of the Commission du développement durable et de l’aménagement du territoire sur la proposition de loi visant à lutter contre l’ambroisie à feuilles d’armoise, l’ambroisie trifide et l’ambroisie à épis lisses [commission for sustainable development and area development on the bill to control common ragweed, giant ragweed, and Cuman ragweed] (No. 964), by Alain Moyne-Bressand, Deputy, November 27, 2013.</w:t>
      </w:r>
    </w:p>
    <w:p w:rsidR="002358C1" w:rsidRPr="0064384C" w:rsidRDefault="002358C1" w:rsidP="003C5EA1">
      <w:pPr>
        <w:spacing w:after="0" w:line="240" w:lineRule="auto"/>
        <w:rPr>
          <w:rFonts w:cs="Calibri"/>
          <w:sz w:val="20"/>
          <w:szCs w:val="20"/>
          <w:lang w:val="fr-CA"/>
        </w:rPr>
      </w:pPr>
      <w:r w:rsidRPr="0064384C">
        <w:rPr>
          <w:sz w:val="20"/>
          <w:szCs w:val="20"/>
          <w:lang w:val="fr-CA"/>
        </w:rPr>
        <w:t xml:space="preserve">[6] </w:t>
      </w:r>
      <w:hyperlink r:id="rId17" w:history="1">
        <w:r w:rsidRPr="0064384C">
          <w:rPr>
            <w:rStyle w:val="Hyperlink"/>
            <w:sz w:val="20"/>
            <w:szCs w:val="20"/>
            <w:lang w:val="fr-CA"/>
          </w:rPr>
          <w:t>http://www.signalement-moustique.fr/sinformer</w:t>
        </w:r>
      </w:hyperlink>
    </w:p>
    <w:p w:rsidR="002358C1" w:rsidRDefault="002358C1" w:rsidP="003C5EA1">
      <w:pPr>
        <w:spacing w:after="0" w:line="240" w:lineRule="auto"/>
        <w:rPr>
          <w:rFonts w:cs="Calibri"/>
          <w:sz w:val="20"/>
          <w:szCs w:val="20"/>
        </w:rPr>
      </w:pPr>
      <w:r>
        <w:rPr>
          <w:sz w:val="20"/>
          <w:szCs w:val="20"/>
        </w:rPr>
        <w:t xml:space="preserve">[7] © EGIS / GERICI </w:t>
      </w:r>
    </w:p>
    <w:p w:rsidR="002358C1" w:rsidRDefault="002358C1" w:rsidP="003C5EA1">
      <w:pPr>
        <w:pBdr>
          <w:bottom w:val="single" w:sz="6" w:space="1" w:color="auto"/>
        </w:pBdr>
        <w:spacing w:after="0" w:line="240" w:lineRule="auto"/>
        <w:rPr>
          <w:rFonts w:cs="Calibri"/>
          <w:sz w:val="20"/>
          <w:szCs w:val="20"/>
        </w:rPr>
      </w:pPr>
    </w:p>
    <w:p w:rsidR="002358C1" w:rsidRDefault="002358C1" w:rsidP="003C5EA1">
      <w:pPr>
        <w:spacing w:after="0" w:line="240" w:lineRule="auto"/>
        <w:rPr>
          <w:rFonts w:cs="Calibri"/>
          <w:sz w:val="20"/>
          <w:szCs w:val="20"/>
        </w:rPr>
      </w:pPr>
    </w:p>
    <w:p w:rsidR="002358C1" w:rsidRDefault="002358C1" w:rsidP="003C5EA1">
      <w:pPr>
        <w:spacing w:after="0" w:line="240" w:lineRule="auto"/>
        <w:rPr>
          <w:rFonts w:cs="Calibri"/>
          <w:sz w:val="20"/>
          <w:szCs w:val="20"/>
        </w:rPr>
      </w:pPr>
      <w:r>
        <w:rPr>
          <w:rFonts w:cs="Calibri"/>
          <w:sz w:val="20"/>
          <w:szCs w:val="20"/>
        </w:rPr>
        <w:t>Figures’s translation</w:t>
      </w:r>
    </w:p>
    <w:p w:rsidR="002358C1" w:rsidRDefault="002358C1" w:rsidP="003C5EA1">
      <w:pPr>
        <w:spacing w:after="0" w:line="240" w:lineRule="auto"/>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0"/>
        <w:gridCol w:w="3960"/>
      </w:tblGrid>
      <w:tr w:rsidR="002358C1" w:rsidRPr="001112FE" w:rsidTr="001112FE">
        <w:tc>
          <w:tcPr>
            <w:tcW w:w="3960" w:type="dxa"/>
          </w:tcPr>
          <w:p w:rsidR="002358C1" w:rsidRPr="001112FE" w:rsidRDefault="002358C1" w:rsidP="001112FE">
            <w:pPr>
              <w:spacing w:after="0" w:line="240" w:lineRule="auto"/>
              <w:rPr>
                <w:b/>
              </w:rPr>
            </w:pPr>
            <w:r w:rsidRPr="001112FE">
              <w:rPr>
                <w:b/>
              </w:rPr>
              <w:t>Français / French</w:t>
            </w:r>
          </w:p>
        </w:tc>
        <w:tc>
          <w:tcPr>
            <w:tcW w:w="3960" w:type="dxa"/>
          </w:tcPr>
          <w:p w:rsidR="002358C1" w:rsidRPr="001112FE" w:rsidRDefault="002358C1" w:rsidP="001112FE">
            <w:pPr>
              <w:spacing w:after="0" w:line="240" w:lineRule="auto"/>
              <w:rPr>
                <w:b/>
              </w:rPr>
            </w:pPr>
            <w:r w:rsidRPr="001112FE">
              <w:rPr>
                <w:b/>
              </w:rPr>
              <w:t>Anglais / English</w:t>
            </w:r>
          </w:p>
        </w:tc>
      </w:tr>
      <w:tr w:rsidR="002358C1" w:rsidRPr="001112FE" w:rsidTr="001112FE">
        <w:tc>
          <w:tcPr>
            <w:tcW w:w="3960" w:type="dxa"/>
          </w:tcPr>
          <w:p w:rsidR="002358C1" w:rsidRPr="001112FE" w:rsidRDefault="002358C1" w:rsidP="001112FE">
            <w:pPr>
              <w:spacing w:after="0" w:line="240" w:lineRule="auto"/>
            </w:pPr>
            <w:r w:rsidRPr="001112FE">
              <w:t>Précipitations moyennes 2005-2015 (mm)</w:t>
            </w:r>
          </w:p>
        </w:tc>
        <w:tc>
          <w:tcPr>
            <w:tcW w:w="3960" w:type="dxa"/>
          </w:tcPr>
          <w:p w:rsidR="002358C1" w:rsidRPr="001112FE" w:rsidRDefault="002358C1" w:rsidP="001112FE">
            <w:pPr>
              <w:spacing w:after="0" w:line="240" w:lineRule="auto"/>
            </w:pPr>
            <w:r w:rsidRPr="001112FE">
              <w:t>Average Precipitation 2005–2015 (mm)</w:t>
            </w:r>
          </w:p>
        </w:tc>
      </w:tr>
      <w:tr w:rsidR="002358C1" w:rsidRPr="001112FE" w:rsidTr="001112FE">
        <w:tc>
          <w:tcPr>
            <w:tcW w:w="3960" w:type="dxa"/>
          </w:tcPr>
          <w:p w:rsidR="002358C1" w:rsidRPr="001112FE" w:rsidRDefault="002358C1" w:rsidP="001112FE">
            <w:pPr>
              <w:spacing w:after="0" w:line="240" w:lineRule="auto"/>
            </w:pPr>
            <w:r w:rsidRPr="001112FE">
              <w:t>janv.</w:t>
            </w:r>
          </w:p>
        </w:tc>
        <w:tc>
          <w:tcPr>
            <w:tcW w:w="3960" w:type="dxa"/>
          </w:tcPr>
          <w:p w:rsidR="002358C1" w:rsidRPr="001112FE" w:rsidRDefault="002358C1" w:rsidP="001112FE">
            <w:pPr>
              <w:spacing w:after="0" w:line="240" w:lineRule="auto"/>
            </w:pPr>
            <w:r w:rsidRPr="001112FE">
              <w:t>Jan.</w:t>
            </w:r>
          </w:p>
        </w:tc>
      </w:tr>
      <w:tr w:rsidR="002358C1" w:rsidRPr="001112FE" w:rsidTr="001112FE">
        <w:tc>
          <w:tcPr>
            <w:tcW w:w="3960" w:type="dxa"/>
          </w:tcPr>
          <w:p w:rsidR="002358C1" w:rsidRPr="001112FE" w:rsidRDefault="002358C1" w:rsidP="001112FE">
            <w:pPr>
              <w:spacing w:after="0" w:line="240" w:lineRule="auto"/>
            </w:pPr>
            <w:r w:rsidRPr="001112FE">
              <w:t>fév.</w:t>
            </w:r>
          </w:p>
        </w:tc>
        <w:tc>
          <w:tcPr>
            <w:tcW w:w="3960" w:type="dxa"/>
          </w:tcPr>
          <w:p w:rsidR="002358C1" w:rsidRPr="001112FE" w:rsidRDefault="002358C1" w:rsidP="001112FE">
            <w:pPr>
              <w:spacing w:after="0" w:line="240" w:lineRule="auto"/>
            </w:pPr>
            <w:r w:rsidRPr="001112FE">
              <w:t>Feb.</w:t>
            </w:r>
          </w:p>
        </w:tc>
      </w:tr>
      <w:tr w:rsidR="002358C1" w:rsidRPr="001112FE" w:rsidTr="001112FE">
        <w:tc>
          <w:tcPr>
            <w:tcW w:w="3960" w:type="dxa"/>
          </w:tcPr>
          <w:p w:rsidR="002358C1" w:rsidRPr="001112FE" w:rsidRDefault="002358C1" w:rsidP="001112FE">
            <w:pPr>
              <w:spacing w:after="0" w:line="240" w:lineRule="auto"/>
            </w:pPr>
            <w:r w:rsidRPr="001112FE">
              <w:t>mars</w:t>
            </w:r>
          </w:p>
        </w:tc>
        <w:tc>
          <w:tcPr>
            <w:tcW w:w="3960" w:type="dxa"/>
          </w:tcPr>
          <w:p w:rsidR="002358C1" w:rsidRPr="001112FE" w:rsidRDefault="002358C1" w:rsidP="001112FE">
            <w:pPr>
              <w:spacing w:after="0" w:line="240" w:lineRule="auto"/>
            </w:pPr>
            <w:r w:rsidRPr="001112FE">
              <w:t>Mar.</w:t>
            </w:r>
          </w:p>
        </w:tc>
      </w:tr>
      <w:tr w:rsidR="002358C1" w:rsidRPr="001112FE" w:rsidTr="001112FE">
        <w:tc>
          <w:tcPr>
            <w:tcW w:w="3960" w:type="dxa"/>
          </w:tcPr>
          <w:p w:rsidR="002358C1" w:rsidRPr="001112FE" w:rsidRDefault="002358C1" w:rsidP="001112FE">
            <w:pPr>
              <w:spacing w:after="0" w:line="240" w:lineRule="auto"/>
            </w:pPr>
            <w:r w:rsidRPr="001112FE">
              <w:t>avril</w:t>
            </w:r>
          </w:p>
        </w:tc>
        <w:tc>
          <w:tcPr>
            <w:tcW w:w="3960" w:type="dxa"/>
          </w:tcPr>
          <w:p w:rsidR="002358C1" w:rsidRPr="001112FE" w:rsidRDefault="002358C1" w:rsidP="001112FE">
            <w:pPr>
              <w:spacing w:after="0" w:line="240" w:lineRule="auto"/>
            </w:pPr>
            <w:r w:rsidRPr="001112FE">
              <w:t>Apr.</w:t>
            </w:r>
          </w:p>
        </w:tc>
      </w:tr>
      <w:tr w:rsidR="002358C1" w:rsidRPr="001112FE" w:rsidTr="001112FE">
        <w:tc>
          <w:tcPr>
            <w:tcW w:w="3960" w:type="dxa"/>
          </w:tcPr>
          <w:p w:rsidR="002358C1" w:rsidRPr="001112FE" w:rsidRDefault="002358C1" w:rsidP="001112FE">
            <w:pPr>
              <w:spacing w:after="0" w:line="240" w:lineRule="auto"/>
            </w:pPr>
            <w:r w:rsidRPr="001112FE">
              <w:t>mai</w:t>
            </w:r>
          </w:p>
        </w:tc>
        <w:tc>
          <w:tcPr>
            <w:tcW w:w="3960" w:type="dxa"/>
          </w:tcPr>
          <w:p w:rsidR="002358C1" w:rsidRPr="001112FE" w:rsidRDefault="002358C1" w:rsidP="001112FE">
            <w:pPr>
              <w:spacing w:after="0" w:line="240" w:lineRule="auto"/>
            </w:pPr>
            <w:r w:rsidRPr="001112FE">
              <w:t>May</w:t>
            </w:r>
          </w:p>
        </w:tc>
      </w:tr>
      <w:tr w:rsidR="002358C1" w:rsidRPr="001112FE" w:rsidTr="001112FE">
        <w:tc>
          <w:tcPr>
            <w:tcW w:w="3960" w:type="dxa"/>
          </w:tcPr>
          <w:p w:rsidR="002358C1" w:rsidRPr="001112FE" w:rsidRDefault="002358C1" w:rsidP="001112FE">
            <w:pPr>
              <w:spacing w:after="0" w:line="240" w:lineRule="auto"/>
            </w:pPr>
            <w:r w:rsidRPr="001112FE">
              <w:t>juin</w:t>
            </w:r>
          </w:p>
        </w:tc>
        <w:tc>
          <w:tcPr>
            <w:tcW w:w="3960" w:type="dxa"/>
          </w:tcPr>
          <w:p w:rsidR="002358C1" w:rsidRPr="001112FE" w:rsidRDefault="002358C1" w:rsidP="001112FE">
            <w:pPr>
              <w:spacing w:after="0" w:line="240" w:lineRule="auto"/>
            </w:pPr>
            <w:r w:rsidRPr="001112FE">
              <w:t>June</w:t>
            </w:r>
          </w:p>
        </w:tc>
      </w:tr>
      <w:tr w:rsidR="002358C1" w:rsidRPr="001112FE" w:rsidTr="001112FE">
        <w:tc>
          <w:tcPr>
            <w:tcW w:w="3960" w:type="dxa"/>
          </w:tcPr>
          <w:p w:rsidR="002358C1" w:rsidRPr="001112FE" w:rsidRDefault="002358C1" w:rsidP="001112FE">
            <w:pPr>
              <w:spacing w:after="0" w:line="240" w:lineRule="auto"/>
            </w:pPr>
            <w:r w:rsidRPr="001112FE">
              <w:t>juil.</w:t>
            </w:r>
          </w:p>
        </w:tc>
        <w:tc>
          <w:tcPr>
            <w:tcW w:w="3960" w:type="dxa"/>
          </w:tcPr>
          <w:p w:rsidR="002358C1" w:rsidRPr="001112FE" w:rsidRDefault="002358C1" w:rsidP="001112FE">
            <w:pPr>
              <w:spacing w:after="0" w:line="240" w:lineRule="auto"/>
            </w:pPr>
            <w:r w:rsidRPr="001112FE">
              <w:t>July</w:t>
            </w:r>
          </w:p>
        </w:tc>
      </w:tr>
      <w:tr w:rsidR="002358C1" w:rsidRPr="001112FE" w:rsidTr="001112FE">
        <w:tc>
          <w:tcPr>
            <w:tcW w:w="3960" w:type="dxa"/>
          </w:tcPr>
          <w:p w:rsidR="002358C1" w:rsidRPr="001112FE" w:rsidRDefault="002358C1" w:rsidP="001112FE">
            <w:pPr>
              <w:spacing w:after="0" w:line="240" w:lineRule="auto"/>
            </w:pPr>
            <w:r w:rsidRPr="001112FE">
              <w:t>août</w:t>
            </w:r>
          </w:p>
        </w:tc>
        <w:tc>
          <w:tcPr>
            <w:tcW w:w="3960" w:type="dxa"/>
          </w:tcPr>
          <w:p w:rsidR="002358C1" w:rsidRPr="001112FE" w:rsidRDefault="002358C1" w:rsidP="001112FE">
            <w:pPr>
              <w:spacing w:after="0" w:line="240" w:lineRule="auto"/>
            </w:pPr>
            <w:r w:rsidRPr="001112FE">
              <w:t>Aug.</w:t>
            </w:r>
          </w:p>
        </w:tc>
      </w:tr>
      <w:tr w:rsidR="002358C1" w:rsidRPr="001112FE" w:rsidTr="001112FE">
        <w:tc>
          <w:tcPr>
            <w:tcW w:w="3960" w:type="dxa"/>
          </w:tcPr>
          <w:p w:rsidR="002358C1" w:rsidRPr="001112FE" w:rsidRDefault="002358C1" w:rsidP="001112FE">
            <w:pPr>
              <w:spacing w:after="0" w:line="240" w:lineRule="auto"/>
            </w:pPr>
            <w:r w:rsidRPr="001112FE">
              <w:t>sept.</w:t>
            </w:r>
          </w:p>
        </w:tc>
        <w:tc>
          <w:tcPr>
            <w:tcW w:w="3960" w:type="dxa"/>
          </w:tcPr>
          <w:p w:rsidR="002358C1" w:rsidRPr="001112FE" w:rsidRDefault="002358C1" w:rsidP="001112FE">
            <w:pPr>
              <w:spacing w:after="0" w:line="240" w:lineRule="auto"/>
            </w:pPr>
            <w:r w:rsidRPr="001112FE">
              <w:t>Sept.</w:t>
            </w:r>
          </w:p>
        </w:tc>
      </w:tr>
      <w:tr w:rsidR="002358C1" w:rsidRPr="001112FE" w:rsidTr="001112FE">
        <w:tc>
          <w:tcPr>
            <w:tcW w:w="3960" w:type="dxa"/>
          </w:tcPr>
          <w:p w:rsidR="002358C1" w:rsidRPr="001112FE" w:rsidRDefault="002358C1" w:rsidP="001112FE">
            <w:pPr>
              <w:spacing w:after="0" w:line="240" w:lineRule="auto"/>
            </w:pPr>
            <w:r w:rsidRPr="001112FE">
              <w:t>oct.</w:t>
            </w:r>
          </w:p>
        </w:tc>
        <w:tc>
          <w:tcPr>
            <w:tcW w:w="3960" w:type="dxa"/>
          </w:tcPr>
          <w:p w:rsidR="002358C1" w:rsidRPr="001112FE" w:rsidRDefault="002358C1" w:rsidP="001112FE">
            <w:pPr>
              <w:spacing w:after="0" w:line="240" w:lineRule="auto"/>
            </w:pPr>
            <w:r w:rsidRPr="001112FE">
              <w:t>Oct.</w:t>
            </w:r>
          </w:p>
        </w:tc>
      </w:tr>
      <w:tr w:rsidR="002358C1" w:rsidRPr="001112FE" w:rsidTr="001112FE">
        <w:tc>
          <w:tcPr>
            <w:tcW w:w="3960" w:type="dxa"/>
          </w:tcPr>
          <w:p w:rsidR="002358C1" w:rsidRPr="001112FE" w:rsidRDefault="002358C1" w:rsidP="001112FE">
            <w:pPr>
              <w:spacing w:after="0" w:line="240" w:lineRule="auto"/>
            </w:pPr>
            <w:r w:rsidRPr="001112FE">
              <w:t>nov.</w:t>
            </w:r>
          </w:p>
        </w:tc>
        <w:tc>
          <w:tcPr>
            <w:tcW w:w="3960" w:type="dxa"/>
          </w:tcPr>
          <w:p w:rsidR="002358C1" w:rsidRPr="001112FE" w:rsidRDefault="002358C1" w:rsidP="001112FE">
            <w:pPr>
              <w:spacing w:after="0" w:line="240" w:lineRule="auto"/>
            </w:pPr>
            <w:r w:rsidRPr="001112FE">
              <w:t>Nov.</w:t>
            </w:r>
          </w:p>
        </w:tc>
      </w:tr>
      <w:tr w:rsidR="002358C1" w:rsidRPr="001112FE" w:rsidTr="001112FE">
        <w:tc>
          <w:tcPr>
            <w:tcW w:w="3960" w:type="dxa"/>
          </w:tcPr>
          <w:p w:rsidR="002358C1" w:rsidRPr="001112FE" w:rsidRDefault="002358C1" w:rsidP="001112FE">
            <w:pPr>
              <w:spacing w:after="0" w:line="240" w:lineRule="auto"/>
            </w:pPr>
            <w:r w:rsidRPr="001112FE">
              <w:t>déc.</w:t>
            </w:r>
          </w:p>
        </w:tc>
        <w:tc>
          <w:tcPr>
            <w:tcW w:w="3960" w:type="dxa"/>
          </w:tcPr>
          <w:p w:rsidR="002358C1" w:rsidRPr="001112FE" w:rsidRDefault="002358C1" w:rsidP="001112FE">
            <w:pPr>
              <w:spacing w:after="0" w:line="240" w:lineRule="auto"/>
            </w:pPr>
            <w:r w:rsidRPr="001112FE">
              <w:t>Dec.</w:t>
            </w:r>
          </w:p>
        </w:tc>
      </w:tr>
      <w:tr w:rsidR="002358C1" w:rsidRPr="001112FE" w:rsidTr="001112FE">
        <w:tc>
          <w:tcPr>
            <w:tcW w:w="3960" w:type="dxa"/>
          </w:tcPr>
          <w:p w:rsidR="002358C1" w:rsidRPr="001112FE" w:rsidRDefault="002358C1" w:rsidP="001112FE">
            <w:pPr>
              <w:spacing w:after="0" w:line="240" w:lineRule="auto"/>
            </w:pPr>
            <w:r w:rsidRPr="001112FE">
              <w:t>Précipitations moyennes 2005-2015</w:t>
            </w:r>
          </w:p>
        </w:tc>
        <w:tc>
          <w:tcPr>
            <w:tcW w:w="3960" w:type="dxa"/>
          </w:tcPr>
          <w:p w:rsidR="002358C1" w:rsidRPr="001112FE" w:rsidRDefault="002358C1" w:rsidP="001112FE">
            <w:pPr>
              <w:spacing w:after="0" w:line="240" w:lineRule="auto"/>
            </w:pPr>
            <w:r w:rsidRPr="001112FE">
              <w:t>Average Precipitation 2005–2015</w:t>
            </w:r>
          </w:p>
        </w:tc>
      </w:tr>
      <w:tr w:rsidR="002358C1" w:rsidRPr="001112FE" w:rsidTr="001112FE">
        <w:tc>
          <w:tcPr>
            <w:tcW w:w="3960" w:type="dxa"/>
          </w:tcPr>
          <w:p w:rsidR="002358C1" w:rsidRPr="001112FE" w:rsidRDefault="002358C1" w:rsidP="001112FE">
            <w:pPr>
              <w:spacing w:after="0" w:line="240" w:lineRule="auto"/>
            </w:pPr>
            <w:r w:rsidRPr="001112FE">
              <w:t>Maintenance</w:t>
            </w:r>
          </w:p>
        </w:tc>
        <w:tc>
          <w:tcPr>
            <w:tcW w:w="3960" w:type="dxa"/>
          </w:tcPr>
          <w:p w:rsidR="002358C1" w:rsidRPr="001112FE" w:rsidRDefault="002358C1" w:rsidP="001112FE">
            <w:pPr>
              <w:spacing w:after="0" w:line="240" w:lineRule="auto"/>
            </w:pPr>
            <w:r w:rsidRPr="001112FE">
              <w:t>Maintenance</w:t>
            </w:r>
          </w:p>
        </w:tc>
      </w:tr>
      <w:tr w:rsidR="002358C1" w:rsidRPr="001112FE" w:rsidTr="001112FE">
        <w:tc>
          <w:tcPr>
            <w:tcW w:w="3960" w:type="dxa"/>
          </w:tcPr>
          <w:p w:rsidR="002358C1" w:rsidRPr="001112FE" w:rsidRDefault="002358C1" w:rsidP="001112FE">
            <w:pPr>
              <w:spacing w:after="0" w:line="240" w:lineRule="auto"/>
            </w:pPr>
            <w:r w:rsidRPr="001112FE">
              <w:t>Renouvellement</w:t>
            </w:r>
          </w:p>
        </w:tc>
        <w:tc>
          <w:tcPr>
            <w:tcW w:w="3960" w:type="dxa"/>
          </w:tcPr>
          <w:p w:rsidR="002358C1" w:rsidRPr="001112FE" w:rsidRDefault="002358C1" w:rsidP="001112FE">
            <w:pPr>
              <w:spacing w:after="0" w:line="240" w:lineRule="auto"/>
            </w:pPr>
            <w:r w:rsidRPr="001112FE">
              <w:t>Renewal</w:t>
            </w:r>
          </w:p>
        </w:tc>
      </w:tr>
      <w:tr w:rsidR="002358C1" w:rsidRPr="001112FE" w:rsidTr="001112FE">
        <w:tc>
          <w:tcPr>
            <w:tcW w:w="3960" w:type="dxa"/>
          </w:tcPr>
          <w:p w:rsidR="002358C1" w:rsidRPr="001112FE" w:rsidRDefault="002358C1" w:rsidP="001112FE">
            <w:pPr>
              <w:spacing w:after="0" w:line="240" w:lineRule="auto"/>
            </w:pPr>
            <w:r w:rsidRPr="001112FE">
              <w:t>Construction</w:t>
            </w:r>
          </w:p>
        </w:tc>
        <w:tc>
          <w:tcPr>
            <w:tcW w:w="3960" w:type="dxa"/>
          </w:tcPr>
          <w:p w:rsidR="002358C1" w:rsidRPr="001112FE" w:rsidRDefault="002358C1" w:rsidP="001112FE">
            <w:pPr>
              <w:spacing w:after="0" w:line="240" w:lineRule="auto"/>
            </w:pPr>
            <w:r w:rsidRPr="001112FE">
              <w:t>Construction</w:t>
            </w:r>
          </w:p>
        </w:tc>
      </w:tr>
      <w:tr w:rsidR="002358C1" w:rsidRPr="001112FE" w:rsidTr="001112FE">
        <w:tc>
          <w:tcPr>
            <w:tcW w:w="3960" w:type="dxa"/>
          </w:tcPr>
          <w:p w:rsidR="002358C1" w:rsidRPr="001112FE" w:rsidRDefault="002358C1" w:rsidP="001112FE">
            <w:pPr>
              <w:spacing w:after="0" w:line="240" w:lineRule="auto"/>
            </w:pPr>
            <w:r w:rsidRPr="001112FE">
              <w:t>Ouvrage en terre</w:t>
            </w:r>
          </w:p>
        </w:tc>
        <w:tc>
          <w:tcPr>
            <w:tcW w:w="3960" w:type="dxa"/>
          </w:tcPr>
          <w:p w:rsidR="002358C1" w:rsidRPr="001112FE" w:rsidRDefault="002358C1" w:rsidP="001112FE">
            <w:pPr>
              <w:spacing w:after="0" w:line="240" w:lineRule="auto"/>
            </w:pPr>
            <w:r w:rsidRPr="001112FE">
              <w:t>Earthwork</w:t>
            </w:r>
          </w:p>
        </w:tc>
      </w:tr>
      <w:tr w:rsidR="002358C1" w:rsidRPr="001112FE" w:rsidTr="001112FE">
        <w:tc>
          <w:tcPr>
            <w:tcW w:w="3960" w:type="dxa"/>
          </w:tcPr>
          <w:p w:rsidR="002358C1" w:rsidRPr="001112FE" w:rsidRDefault="002358C1" w:rsidP="001112FE">
            <w:pPr>
              <w:spacing w:after="0" w:line="240" w:lineRule="auto"/>
            </w:pPr>
            <w:r w:rsidRPr="001112FE">
              <w:t>Emprise</w:t>
            </w:r>
          </w:p>
        </w:tc>
        <w:tc>
          <w:tcPr>
            <w:tcW w:w="3960" w:type="dxa"/>
          </w:tcPr>
          <w:p w:rsidR="002358C1" w:rsidRPr="001112FE" w:rsidRDefault="002358C1" w:rsidP="001112FE">
            <w:pPr>
              <w:spacing w:after="0" w:line="240" w:lineRule="auto"/>
            </w:pPr>
            <w:r w:rsidRPr="001112FE">
              <w:t>Right-of-way</w:t>
            </w:r>
          </w:p>
        </w:tc>
      </w:tr>
      <w:tr w:rsidR="002358C1" w:rsidRPr="001112FE" w:rsidTr="001112FE">
        <w:tc>
          <w:tcPr>
            <w:tcW w:w="3960" w:type="dxa"/>
          </w:tcPr>
          <w:p w:rsidR="002358C1" w:rsidRPr="001112FE" w:rsidRDefault="002358C1" w:rsidP="001112FE">
            <w:pPr>
              <w:spacing w:after="0" w:line="240" w:lineRule="auto"/>
            </w:pPr>
            <w:r w:rsidRPr="001112FE">
              <w:t>Transport du personnel</w:t>
            </w:r>
          </w:p>
        </w:tc>
        <w:tc>
          <w:tcPr>
            <w:tcW w:w="3960" w:type="dxa"/>
          </w:tcPr>
          <w:p w:rsidR="002358C1" w:rsidRPr="001112FE" w:rsidRDefault="002358C1" w:rsidP="001112FE">
            <w:pPr>
              <w:spacing w:after="0" w:line="240" w:lineRule="auto"/>
            </w:pPr>
            <w:r w:rsidRPr="001112FE">
              <w:t>Personnel transport</w:t>
            </w:r>
          </w:p>
        </w:tc>
      </w:tr>
      <w:tr w:rsidR="002358C1" w:rsidRPr="001112FE" w:rsidTr="001112FE">
        <w:tc>
          <w:tcPr>
            <w:tcW w:w="3960" w:type="dxa"/>
          </w:tcPr>
          <w:p w:rsidR="002358C1" w:rsidRPr="001112FE" w:rsidRDefault="002358C1" w:rsidP="001112FE">
            <w:pPr>
              <w:spacing w:after="0" w:line="240" w:lineRule="auto"/>
            </w:pPr>
            <w:r w:rsidRPr="001112FE">
              <w:t>Équipement ferroviaire</w:t>
            </w:r>
          </w:p>
        </w:tc>
        <w:tc>
          <w:tcPr>
            <w:tcW w:w="3960" w:type="dxa"/>
          </w:tcPr>
          <w:p w:rsidR="002358C1" w:rsidRPr="001112FE" w:rsidRDefault="002358C1" w:rsidP="001112FE">
            <w:pPr>
              <w:spacing w:after="0" w:line="240" w:lineRule="auto"/>
            </w:pPr>
            <w:r w:rsidRPr="001112FE">
              <w:t>Railway equipment</w:t>
            </w:r>
          </w:p>
        </w:tc>
      </w:tr>
      <w:tr w:rsidR="002358C1" w:rsidRPr="001112FE" w:rsidTr="001112FE">
        <w:tc>
          <w:tcPr>
            <w:tcW w:w="3960" w:type="dxa"/>
          </w:tcPr>
          <w:p w:rsidR="002358C1" w:rsidRPr="001112FE" w:rsidRDefault="002358C1" w:rsidP="001112FE">
            <w:pPr>
              <w:spacing w:after="0" w:line="240" w:lineRule="auto"/>
            </w:pPr>
            <w:r w:rsidRPr="001112FE">
              <w:t>Ouvrage d'art</w:t>
            </w:r>
          </w:p>
        </w:tc>
        <w:tc>
          <w:tcPr>
            <w:tcW w:w="3960" w:type="dxa"/>
          </w:tcPr>
          <w:p w:rsidR="002358C1" w:rsidRPr="001112FE" w:rsidRDefault="002358C1" w:rsidP="001112FE">
            <w:pPr>
              <w:spacing w:after="0" w:line="240" w:lineRule="auto"/>
            </w:pPr>
            <w:r w:rsidRPr="001112FE">
              <w:t>Civil engineering structure</w:t>
            </w:r>
          </w:p>
        </w:tc>
      </w:tr>
      <w:tr w:rsidR="002358C1" w:rsidRPr="001112FE" w:rsidTr="001112FE">
        <w:tc>
          <w:tcPr>
            <w:tcW w:w="3960" w:type="dxa"/>
          </w:tcPr>
          <w:p w:rsidR="002358C1" w:rsidRPr="001112FE" w:rsidRDefault="002358C1" w:rsidP="001112FE">
            <w:pPr>
              <w:spacing w:after="0" w:line="240" w:lineRule="auto"/>
            </w:pPr>
            <w:r w:rsidRPr="001112FE">
              <w:t>Ouvrage hydraulique</w:t>
            </w:r>
          </w:p>
        </w:tc>
        <w:tc>
          <w:tcPr>
            <w:tcW w:w="3960" w:type="dxa"/>
          </w:tcPr>
          <w:p w:rsidR="002358C1" w:rsidRPr="001112FE" w:rsidRDefault="002358C1" w:rsidP="001112FE">
            <w:pPr>
              <w:spacing w:after="0" w:line="240" w:lineRule="auto"/>
            </w:pPr>
            <w:r w:rsidRPr="001112FE">
              <w:t>Hydraulic structure</w:t>
            </w:r>
          </w:p>
        </w:tc>
      </w:tr>
      <w:tr w:rsidR="002358C1" w:rsidRPr="001112FE" w:rsidTr="001112FE">
        <w:tc>
          <w:tcPr>
            <w:tcW w:w="3960" w:type="dxa"/>
          </w:tcPr>
          <w:p w:rsidR="002358C1" w:rsidRPr="001112FE" w:rsidRDefault="002358C1" w:rsidP="001112FE">
            <w:pPr>
              <w:spacing w:after="0" w:line="240" w:lineRule="auto"/>
            </w:pPr>
            <w:r w:rsidRPr="001112FE">
              <w:t>Chaussées et ouvrages annexes</w:t>
            </w:r>
          </w:p>
        </w:tc>
        <w:tc>
          <w:tcPr>
            <w:tcW w:w="3960" w:type="dxa"/>
          </w:tcPr>
          <w:p w:rsidR="002358C1" w:rsidRPr="001112FE" w:rsidRDefault="002358C1" w:rsidP="001112FE">
            <w:pPr>
              <w:spacing w:after="0" w:line="240" w:lineRule="auto"/>
            </w:pPr>
            <w:r w:rsidRPr="001112FE">
              <w:t>Pavement and appurtenances</w:t>
            </w:r>
          </w:p>
        </w:tc>
      </w:tr>
      <w:tr w:rsidR="002358C1" w:rsidRPr="001112FE" w:rsidTr="001112FE">
        <w:tc>
          <w:tcPr>
            <w:tcW w:w="3960" w:type="dxa"/>
          </w:tcPr>
          <w:p w:rsidR="002358C1" w:rsidRPr="001112FE" w:rsidRDefault="002358C1" w:rsidP="001112FE">
            <w:pPr>
              <w:spacing w:after="0" w:line="240" w:lineRule="auto"/>
            </w:pPr>
            <w:r w:rsidRPr="001112FE">
              <w:t>Superstructure ferroviaire</w:t>
            </w:r>
          </w:p>
        </w:tc>
        <w:tc>
          <w:tcPr>
            <w:tcW w:w="3960" w:type="dxa"/>
          </w:tcPr>
          <w:p w:rsidR="002358C1" w:rsidRPr="001112FE" w:rsidRDefault="002358C1" w:rsidP="001112FE">
            <w:pPr>
              <w:spacing w:after="0" w:line="240" w:lineRule="auto"/>
            </w:pPr>
            <w:r w:rsidRPr="001112FE">
              <w:t>Railway superstructure</w:t>
            </w:r>
          </w:p>
        </w:tc>
      </w:tr>
      <w:tr w:rsidR="002358C1" w:rsidRPr="001112FE" w:rsidTr="001112FE">
        <w:tc>
          <w:tcPr>
            <w:tcW w:w="3960" w:type="dxa"/>
          </w:tcPr>
          <w:p w:rsidR="002358C1" w:rsidRPr="001112FE" w:rsidRDefault="002358C1" w:rsidP="001112FE">
            <w:pPr>
              <w:spacing w:after="0" w:line="240" w:lineRule="auto"/>
            </w:pPr>
          </w:p>
        </w:tc>
        <w:tc>
          <w:tcPr>
            <w:tcW w:w="3960" w:type="dxa"/>
          </w:tcPr>
          <w:p w:rsidR="002358C1" w:rsidRPr="001112FE" w:rsidRDefault="002358C1" w:rsidP="001112FE">
            <w:pPr>
              <w:spacing w:after="0" w:line="240" w:lineRule="auto"/>
            </w:pPr>
          </w:p>
        </w:tc>
      </w:tr>
      <w:tr w:rsidR="002358C1" w:rsidRPr="001112FE" w:rsidTr="001112FE">
        <w:tc>
          <w:tcPr>
            <w:tcW w:w="3960" w:type="dxa"/>
          </w:tcPr>
          <w:p w:rsidR="002358C1" w:rsidRPr="001112FE" w:rsidRDefault="002358C1" w:rsidP="001112FE">
            <w:pPr>
              <w:spacing w:after="0" w:line="240" w:lineRule="auto"/>
            </w:pPr>
            <w:r w:rsidRPr="001112FE">
              <w:t>Distribution géographique nationale</w:t>
            </w:r>
          </w:p>
        </w:tc>
        <w:tc>
          <w:tcPr>
            <w:tcW w:w="3960" w:type="dxa"/>
          </w:tcPr>
          <w:p w:rsidR="002358C1" w:rsidRPr="001112FE" w:rsidRDefault="002358C1" w:rsidP="001112FE">
            <w:pPr>
              <w:spacing w:after="0" w:line="240" w:lineRule="auto"/>
            </w:pPr>
            <w:r w:rsidRPr="001112FE">
              <w:t>National geographic distribution</w:t>
            </w:r>
          </w:p>
        </w:tc>
      </w:tr>
      <w:tr w:rsidR="002358C1" w:rsidRPr="001112FE" w:rsidTr="001112FE">
        <w:tc>
          <w:tcPr>
            <w:tcW w:w="3960" w:type="dxa"/>
          </w:tcPr>
          <w:p w:rsidR="002358C1" w:rsidRPr="001112FE" w:rsidRDefault="002358C1" w:rsidP="001112FE">
            <w:pPr>
              <w:spacing w:after="0" w:line="240" w:lineRule="auto"/>
              <w:rPr>
                <w:lang w:val="fr-CA"/>
              </w:rPr>
            </w:pPr>
            <w:r w:rsidRPr="001112FE">
              <w:rPr>
                <w:lang w:val="fr-CA"/>
              </w:rPr>
              <w:t>Signalement botanique de présence (données 2001):</w:t>
            </w:r>
          </w:p>
        </w:tc>
        <w:tc>
          <w:tcPr>
            <w:tcW w:w="3960" w:type="dxa"/>
          </w:tcPr>
          <w:p w:rsidR="002358C1" w:rsidRPr="001112FE" w:rsidRDefault="002358C1" w:rsidP="001112FE">
            <w:pPr>
              <w:spacing w:after="0" w:line="240" w:lineRule="auto"/>
            </w:pPr>
            <w:r w:rsidRPr="001112FE">
              <w:t>Signs of botanical life (2001 data):</w:t>
            </w:r>
          </w:p>
        </w:tc>
      </w:tr>
      <w:tr w:rsidR="002358C1" w:rsidRPr="001112FE" w:rsidTr="001112FE">
        <w:tc>
          <w:tcPr>
            <w:tcW w:w="3960" w:type="dxa"/>
          </w:tcPr>
          <w:p w:rsidR="002358C1" w:rsidRPr="001112FE" w:rsidRDefault="002358C1" w:rsidP="001112FE">
            <w:pPr>
              <w:spacing w:after="0" w:line="240" w:lineRule="auto"/>
              <w:rPr>
                <w:lang w:val="fr-CA"/>
              </w:rPr>
            </w:pPr>
            <w:r w:rsidRPr="001112FE">
              <w:rPr>
                <w:lang w:val="fr-CA"/>
              </w:rPr>
              <w:t>densité de pieds d'ambroisie réputée forte</w:t>
            </w:r>
          </w:p>
        </w:tc>
        <w:tc>
          <w:tcPr>
            <w:tcW w:w="3960" w:type="dxa"/>
          </w:tcPr>
          <w:p w:rsidR="002358C1" w:rsidRPr="001112FE" w:rsidRDefault="002358C1" w:rsidP="001112FE">
            <w:pPr>
              <w:spacing w:after="0" w:line="240" w:lineRule="auto"/>
            </w:pPr>
            <w:r w:rsidRPr="001112FE">
              <w:t>High density of ragweed plants</w:t>
            </w:r>
          </w:p>
        </w:tc>
      </w:tr>
      <w:tr w:rsidR="002358C1" w:rsidRPr="001112FE" w:rsidTr="001112FE">
        <w:tc>
          <w:tcPr>
            <w:tcW w:w="3960" w:type="dxa"/>
          </w:tcPr>
          <w:p w:rsidR="002358C1" w:rsidRPr="001112FE" w:rsidRDefault="002358C1" w:rsidP="001112FE">
            <w:pPr>
              <w:spacing w:after="0" w:line="240" w:lineRule="auto"/>
              <w:rPr>
                <w:lang w:val="fr-CA"/>
              </w:rPr>
            </w:pPr>
            <w:r w:rsidRPr="001112FE">
              <w:rPr>
                <w:lang w:val="fr-CA"/>
              </w:rPr>
              <w:t>présence de pieds d'ambroisie non quantifiée</w:t>
            </w:r>
          </w:p>
        </w:tc>
        <w:tc>
          <w:tcPr>
            <w:tcW w:w="3960" w:type="dxa"/>
          </w:tcPr>
          <w:p w:rsidR="002358C1" w:rsidRPr="001112FE" w:rsidRDefault="002358C1" w:rsidP="001112FE">
            <w:pPr>
              <w:spacing w:after="0" w:line="240" w:lineRule="auto"/>
            </w:pPr>
            <w:r w:rsidRPr="001112FE">
              <w:t>Presence of ragweed plants (unquantified)</w:t>
            </w:r>
          </w:p>
        </w:tc>
      </w:tr>
      <w:tr w:rsidR="002358C1" w:rsidRPr="001112FE" w:rsidTr="001112FE">
        <w:tc>
          <w:tcPr>
            <w:tcW w:w="3960" w:type="dxa"/>
          </w:tcPr>
          <w:p w:rsidR="002358C1" w:rsidRPr="001112FE" w:rsidRDefault="002358C1" w:rsidP="001112FE">
            <w:pPr>
              <w:spacing w:after="0" w:line="240" w:lineRule="auto"/>
            </w:pPr>
            <w:r w:rsidRPr="001112FE">
              <w:t>Légende</w:t>
            </w:r>
          </w:p>
        </w:tc>
        <w:tc>
          <w:tcPr>
            <w:tcW w:w="3960" w:type="dxa"/>
          </w:tcPr>
          <w:p w:rsidR="002358C1" w:rsidRPr="001112FE" w:rsidRDefault="002358C1" w:rsidP="001112FE">
            <w:pPr>
              <w:spacing w:after="0" w:line="240" w:lineRule="auto"/>
            </w:pPr>
            <w:r w:rsidRPr="001112FE">
              <w:t>Legend</w:t>
            </w:r>
          </w:p>
        </w:tc>
      </w:tr>
      <w:tr w:rsidR="002358C1" w:rsidRPr="001112FE" w:rsidTr="001112FE">
        <w:tc>
          <w:tcPr>
            <w:tcW w:w="3960" w:type="dxa"/>
          </w:tcPr>
          <w:p w:rsidR="002358C1" w:rsidRPr="001112FE" w:rsidRDefault="002358C1" w:rsidP="001112FE">
            <w:pPr>
              <w:spacing w:after="0" w:line="240" w:lineRule="auto"/>
            </w:pPr>
            <w:r w:rsidRPr="001112FE">
              <w:t>Nombre d'observation* par département</w:t>
            </w:r>
          </w:p>
        </w:tc>
        <w:tc>
          <w:tcPr>
            <w:tcW w:w="3960" w:type="dxa"/>
          </w:tcPr>
          <w:p w:rsidR="002358C1" w:rsidRPr="001112FE" w:rsidRDefault="002358C1" w:rsidP="001112FE">
            <w:pPr>
              <w:spacing w:after="0" w:line="240" w:lineRule="auto"/>
            </w:pPr>
            <w:r w:rsidRPr="001112FE">
              <w:t>Number of observations* per county</w:t>
            </w:r>
          </w:p>
        </w:tc>
      </w:tr>
      <w:tr w:rsidR="002358C1" w:rsidRPr="001112FE" w:rsidTr="001112FE">
        <w:tc>
          <w:tcPr>
            <w:tcW w:w="3960" w:type="dxa"/>
          </w:tcPr>
          <w:p w:rsidR="002358C1" w:rsidRPr="001112FE" w:rsidRDefault="002358C1" w:rsidP="001112FE">
            <w:pPr>
              <w:spacing w:after="0" w:line="240" w:lineRule="auto"/>
            </w:pPr>
            <w:r w:rsidRPr="001112FE">
              <w:t>Limites régionales</w:t>
            </w:r>
          </w:p>
        </w:tc>
        <w:tc>
          <w:tcPr>
            <w:tcW w:w="3960" w:type="dxa"/>
          </w:tcPr>
          <w:p w:rsidR="002358C1" w:rsidRPr="001112FE" w:rsidRDefault="002358C1" w:rsidP="001112FE">
            <w:pPr>
              <w:spacing w:after="0" w:line="240" w:lineRule="auto"/>
            </w:pPr>
            <w:r w:rsidRPr="001112FE">
              <w:t>Regional boundaries</w:t>
            </w:r>
          </w:p>
        </w:tc>
      </w:tr>
      <w:tr w:rsidR="002358C1" w:rsidRPr="001112FE" w:rsidTr="001112FE">
        <w:tc>
          <w:tcPr>
            <w:tcW w:w="3960" w:type="dxa"/>
          </w:tcPr>
          <w:p w:rsidR="002358C1" w:rsidRPr="001112FE" w:rsidRDefault="002358C1" w:rsidP="001112FE">
            <w:pPr>
              <w:spacing w:after="0" w:line="240" w:lineRule="auto"/>
            </w:pPr>
            <w:r w:rsidRPr="001112FE">
              <w:t>Limites départementales</w:t>
            </w:r>
          </w:p>
        </w:tc>
        <w:tc>
          <w:tcPr>
            <w:tcW w:w="3960" w:type="dxa"/>
          </w:tcPr>
          <w:p w:rsidR="002358C1" w:rsidRPr="001112FE" w:rsidRDefault="002358C1" w:rsidP="001112FE">
            <w:pPr>
              <w:spacing w:after="0" w:line="240" w:lineRule="auto"/>
            </w:pPr>
            <w:r w:rsidRPr="001112FE">
              <w:t>County boundaries</w:t>
            </w:r>
          </w:p>
        </w:tc>
      </w:tr>
      <w:tr w:rsidR="002358C1" w:rsidRPr="001112FE" w:rsidTr="001112FE">
        <w:tc>
          <w:tcPr>
            <w:tcW w:w="3960" w:type="dxa"/>
          </w:tcPr>
          <w:p w:rsidR="002358C1" w:rsidRPr="001112FE" w:rsidRDefault="002358C1" w:rsidP="001112FE">
            <w:pPr>
              <w:spacing w:after="0" w:line="240" w:lineRule="auto"/>
            </w:pPr>
            <w:r w:rsidRPr="001112FE">
              <w:t>Étendue d'eau</w:t>
            </w:r>
          </w:p>
        </w:tc>
        <w:tc>
          <w:tcPr>
            <w:tcW w:w="3960" w:type="dxa"/>
          </w:tcPr>
          <w:p w:rsidR="002358C1" w:rsidRPr="001112FE" w:rsidRDefault="002358C1" w:rsidP="001112FE">
            <w:pPr>
              <w:spacing w:after="0" w:line="240" w:lineRule="auto"/>
            </w:pPr>
            <w:r w:rsidRPr="001112FE">
              <w:t>Body of water</w:t>
            </w:r>
          </w:p>
        </w:tc>
      </w:tr>
      <w:tr w:rsidR="002358C1" w:rsidRPr="001112FE" w:rsidTr="001112FE">
        <w:tc>
          <w:tcPr>
            <w:tcW w:w="3960" w:type="dxa"/>
          </w:tcPr>
          <w:p w:rsidR="002358C1" w:rsidRPr="001112FE" w:rsidRDefault="002358C1" w:rsidP="001112FE">
            <w:pPr>
              <w:spacing w:after="0" w:line="240" w:lineRule="auto"/>
            </w:pPr>
            <w:r w:rsidRPr="001112FE">
              <w:t>Principales villes</w:t>
            </w:r>
          </w:p>
        </w:tc>
        <w:tc>
          <w:tcPr>
            <w:tcW w:w="3960" w:type="dxa"/>
          </w:tcPr>
          <w:p w:rsidR="002358C1" w:rsidRPr="001112FE" w:rsidRDefault="002358C1" w:rsidP="001112FE">
            <w:pPr>
              <w:spacing w:after="0" w:line="240" w:lineRule="auto"/>
            </w:pPr>
            <w:r w:rsidRPr="001112FE">
              <w:t>Major cities</w:t>
            </w:r>
          </w:p>
        </w:tc>
      </w:tr>
      <w:tr w:rsidR="002358C1" w:rsidRPr="001112FE" w:rsidTr="001112FE">
        <w:tc>
          <w:tcPr>
            <w:tcW w:w="3960" w:type="dxa"/>
          </w:tcPr>
          <w:p w:rsidR="002358C1" w:rsidRPr="001112FE" w:rsidRDefault="002358C1" w:rsidP="001112FE">
            <w:pPr>
              <w:spacing w:after="0" w:line="240" w:lineRule="auto"/>
              <w:rPr>
                <w:lang w:val="fr-CA"/>
              </w:rPr>
            </w:pPr>
            <w:r w:rsidRPr="001112FE">
              <w:rPr>
                <w:lang w:val="fr-CA"/>
              </w:rPr>
              <w:t>Départements où des populations d'aedes albopictus sont installées</w:t>
            </w:r>
          </w:p>
        </w:tc>
        <w:tc>
          <w:tcPr>
            <w:tcW w:w="3960" w:type="dxa"/>
          </w:tcPr>
          <w:p w:rsidR="002358C1" w:rsidRPr="001112FE" w:rsidRDefault="002358C1" w:rsidP="001112FE">
            <w:pPr>
              <w:spacing w:after="0" w:line="240" w:lineRule="auto"/>
            </w:pPr>
            <w:r w:rsidRPr="001112FE">
              <w:t xml:space="preserve">Counties with populations of </w:t>
            </w:r>
            <w:r w:rsidRPr="001112FE">
              <w:rPr>
                <w:i/>
              </w:rPr>
              <w:t>Aedes albopictus</w:t>
            </w:r>
          </w:p>
        </w:tc>
      </w:tr>
      <w:tr w:rsidR="002358C1" w:rsidRPr="001112FE" w:rsidTr="001112FE">
        <w:tc>
          <w:tcPr>
            <w:tcW w:w="3960" w:type="dxa"/>
          </w:tcPr>
          <w:p w:rsidR="002358C1" w:rsidRPr="001112FE" w:rsidRDefault="002358C1" w:rsidP="001112FE">
            <w:pPr>
              <w:spacing w:after="0" w:line="240" w:lineRule="auto"/>
            </w:pPr>
            <w:r w:rsidRPr="001112FE">
              <w:t>Départements colonisés</w:t>
            </w:r>
          </w:p>
        </w:tc>
        <w:tc>
          <w:tcPr>
            <w:tcW w:w="3960" w:type="dxa"/>
          </w:tcPr>
          <w:p w:rsidR="002358C1" w:rsidRPr="001112FE" w:rsidRDefault="002358C1" w:rsidP="001112FE">
            <w:pPr>
              <w:spacing w:after="0" w:line="240" w:lineRule="auto"/>
            </w:pPr>
            <w:r w:rsidRPr="001112FE">
              <w:t>Colonized counties</w:t>
            </w:r>
          </w:p>
        </w:tc>
      </w:tr>
      <w:tr w:rsidR="002358C1" w:rsidRPr="001112FE" w:rsidTr="001112FE">
        <w:tc>
          <w:tcPr>
            <w:tcW w:w="3960" w:type="dxa"/>
          </w:tcPr>
          <w:p w:rsidR="002358C1" w:rsidRPr="001112FE" w:rsidRDefault="002358C1" w:rsidP="001112FE">
            <w:pPr>
              <w:spacing w:after="0" w:line="240" w:lineRule="auto"/>
            </w:pPr>
            <w:r w:rsidRPr="001112FE">
              <w:t>De 2004 à 2014</w:t>
            </w:r>
          </w:p>
        </w:tc>
        <w:tc>
          <w:tcPr>
            <w:tcW w:w="3960" w:type="dxa"/>
          </w:tcPr>
          <w:p w:rsidR="002358C1" w:rsidRPr="001112FE" w:rsidRDefault="002358C1" w:rsidP="001112FE">
            <w:pPr>
              <w:spacing w:after="0" w:line="240" w:lineRule="auto"/>
            </w:pPr>
            <w:r w:rsidRPr="001112FE">
              <w:t>2004 to 2014</w:t>
            </w:r>
          </w:p>
        </w:tc>
      </w:tr>
    </w:tbl>
    <w:p w:rsidR="002358C1" w:rsidRDefault="002358C1" w:rsidP="003C5EA1">
      <w:pPr>
        <w:spacing w:after="0" w:line="240" w:lineRule="auto"/>
        <w:rPr>
          <w:rFonts w:cs="Calibri"/>
          <w:sz w:val="20"/>
          <w:szCs w:val="20"/>
        </w:rPr>
      </w:pPr>
    </w:p>
    <w:sectPr w:rsidR="002358C1" w:rsidSect="00BF55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8C1" w:rsidRDefault="002358C1" w:rsidP="003C6E5D">
      <w:pPr>
        <w:spacing w:after="0" w:line="240" w:lineRule="auto"/>
      </w:pPr>
      <w:r>
        <w:separator/>
      </w:r>
    </w:p>
  </w:endnote>
  <w:endnote w:type="continuationSeparator" w:id="0">
    <w:p w:rsidR="002358C1" w:rsidRDefault="002358C1" w:rsidP="003C6E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8C1" w:rsidRDefault="002358C1" w:rsidP="003C6E5D">
      <w:pPr>
        <w:spacing w:after="0" w:line="240" w:lineRule="auto"/>
      </w:pPr>
      <w:r>
        <w:separator/>
      </w:r>
    </w:p>
  </w:footnote>
  <w:footnote w:type="continuationSeparator" w:id="0">
    <w:p w:rsidR="002358C1" w:rsidRDefault="002358C1" w:rsidP="003C6E5D">
      <w:pPr>
        <w:spacing w:after="0" w:line="240" w:lineRule="auto"/>
      </w:pPr>
      <w:r>
        <w:continuationSeparator/>
      </w:r>
    </w:p>
  </w:footnote>
  <w:footnote w:id="1">
    <w:p w:rsidR="002358C1" w:rsidRDefault="002358C1">
      <w:pPr>
        <w:pStyle w:val="FootnoteText"/>
      </w:pPr>
      <w:r>
        <w:rPr>
          <w:rStyle w:val="FootnoteReference"/>
          <w:sz w:val="16"/>
        </w:rPr>
        <w:footnoteRef/>
      </w:r>
      <w:r>
        <w:rPr>
          <w:sz w:val="16"/>
        </w:rPr>
        <w:t xml:space="preserve"> Section 2 of Law 2009-967 for programming related to the implementation of the Grenelle Environment Forum.</w:t>
      </w:r>
    </w:p>
  </w:footnote>
  <w:footnote w:id="2">
    <w:p w:rsidR="002358C1" w:rsidRDefault="002358C1">
      <w:pPr>
        <w:pStyle w:val="FootnoteText"/>
      </w:pPr>
      <w:r>
        <w:rPr>
          <w:rStyle w:val="FootnoteReference"/>
          <w:sz w:val="16"/>
        </w:rPr>
        <w:footnoteRef/>
      </w:r>
      <w:r>
        <w:rPr>
          <w:sz w:val="16"/>
        </w:rPr>
        <w:t xml:space="preserve"> Challenge: a certain environmental value must be recognized in the host environments in view of their state, how their state curves have changed over time (dynamic view of the environmental change), and the outlook with regard to current and future external pressures. This challenge is independent of the project.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776A"/>
    <w:multiLevelType w:val="hybridMultilevel"/>
    <w:tmpl w:val="C68C75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F476AA"/>
    <w:multiLevelType w:val="hybridMultilevel"/>
    <w:tmpl w:val="3CC0EA9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A594649"/>
    <w:multiLevelType w:val="hybridMultilevel"/>
    <w:tmpl w:val="64EADB5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51E86C67"/>
    <w:multiLevelType w:val="hybridMultilevel"/>
    <w:tmpl w:val="0E1A5AA4"/>
    <w:lvl w:ilvl="0" w:tplc="B010C18A">
      <w:start w:val="1"/>
      <w:numFmt w:val="bullet"/>
      <w:lvlText w:val="•"/>
      <w:lvlJc w:val="left"/>
      <w:pPr>
        <w:tabs>
          <w:tab w:val="num" w:pos="360"/>
        </w:tabs>
        <w:ind w:left="360" w:hanging="360"/>
      </w:pPr>
      <w:rPr>
        <w:rFonts w:ascii="Times New Roman" w:hAnsi="Times New Roman" w:hint="default"/>
      </w:rPr>
    </w:lvl>
    <w:lvl w:ilvl="1" w:tplc="5FD031A4" w:tentative="1">
      <w:start w:val="1"/>
      <w:numFmt w:val="bullet"/>
      <w:lvlText w:val="•"/>
      <w:lvlJc w:val="left"/>
      <w:pPr>
        <w:tabs>
          <w:tab w:val="num" w:pos="1080"/>
        </w:tabs>
        <w:ind w:left="1080" w:hanging="360"/>
      </w:pPr>
      <w:rPr>
        <w:rFonts w:ascii="Times New Roman" w:hAnsi="Times New Roman" w:hint="default"/>
      </w:rPr>
    </w:lvl>
    <w:lvl w:ilvl="2" w:tplc="B20E5A3E" w:tentative="1">
      <w:start w:val="1"/>
      <w:numFmt w:val="bullet"/>
      <w:lvlText w:val="•"/>
      <w:lvlJc w:val="left"/>
      <w:pPr>
        <w:tabs>
          <w:tab w:val="num" w:pos="1800"/>
        </w:tabs>
        <w:ind w:left="1800" w:hanging="360"/>
      </w:pPr>
      <w:rPr>
        <w:rFonts w:ascii="Times New Roman" w:hAnsi="Times New Roman" w:hint="default"/>
      </w:rPr>
    </w:lvl>
    <w:lvl w:ilvl="3" w:tplc="65CA600A" w:tentative="1">
      <w:start w:val="1"/>
      <w:numFmt w:val="bullet"/>
      <w:lvlText w:val="•"/>
      <w:lvlJc w:val="left"/>
      <w:pPr>
        <w:tabs>
          <w:tab w:val="num" w:pos="2520"/>
        </w:tabs>
        <w:ind w:left="2520" w:hanging="360"/>
      </w:pPr>
      <w:rPr>
        <w:rFonts w:ascii="Times New Roman" w:hAnsi="Times New Roman" w:hint="default"/>
      </w:rPr>
    </w:lvl>
    <w:lvl w:ilvl="4" w:tplc="D1EE3A28" w:tentative="1">
      <w:start w:val="1"/>
      <w:numFmt w:val="bullet"/>
      <w:lvlText w:val="•"/>
      <w:lvlJc w:val="left"/>
      <w:pPr>
        <w:tabs>
          <w:tab w:val="num" w:pos="3240"/>
        </w:tabs>
        <w:ind w:left="3240" w:hanging="360"/>
      </w:pPr>
      <w:rPr>
        <w:rFonts w:ascii="Times New Roman" w:hAnsi="Times New Roman" w:hint="default"/>
      </w:rPr>
    </w:lvl>
    <w:lvl w:ilvl="5" w:tplc="936C301A" w:tentative="1">
      <w:start w:val="1"/>
      <w:numFmt w:val="bullet"/>
      <w:lvlText w:val="•"/>
      <w:lvlJc w:val="left"/>
      <w:pPr>
        <w:tabs>
          <w:tab w:val="num" w:pos="3960"/>
        </w:tabs>
        <w:ind w:left="3960" w:hanging="360"/>
      </w:pPr>
      <w:rPr>
        <w:rFonts w:ascii="Times New Roman" w:hAnsi="Times New Roman" w:hint="default"/>
      </w:rPr>
    </w:lvl>
    <w:lvl w:ilvl="6" w:tplc="D350502A" w:tentative="1">
      <w:start w:val="1"/>
      <w:numFmt w:val="bullet"/>
      <w:lvlText w:val="•"/>
      <w:lvlJc w:val="left"/>
      <w:pPr>
        <w:tabs>
          <w:tab w:val="num" w:pos="4680"/>
        </w:tabs>
        <w:ind w:left="4680" w:hanging="360"/>
      </w:pPr>
      <w:rPr>
        <w:rFonts w:ascii="Times New Roman" w:hAnsi="Times New Roman" w:hint="default"/>
      </w:rPr>
    </w:lvl>
    <w:lvl w:ilvl="7" w:tplc="E500DDDA" w:tentative="1">
      <w:start w:val="1"/>
      <w:numFmt w:val="bullet"/>
      <w:lvlText w:val="•"/>
      <w:lvlJc w:val="left"/>
      <w:pPr>
        <w:tabs>
          <w:tab w:val="num" w:pos="5400"/>
        </w:tabs>
        <w:ind w:left="5400" w:hanging="360"/>
      </w:pPr>
      <w:rPr>
        <w:rFonts w:ascii="Times New Roman" w:hAnsi="Times New Roman" w:hint="default"/>
      </w:rPr>
    </w:lvl>
    <w:lvl w:ilvl="8" w:tplc="8ED63BA2" w:tentative="1">
      <w:start w:val="1"/>
      <w:numFmt w:val="bullet"/>
      <w:lvlText w:val="•"/>
      <w:lvlJc w:val="left"/>
      <w:pPr>
        <w:tabs>
          <w:tab w:val="num" w:pos="6120"/>
        </w:tabs>
        <w:ind w:left="6120" w:hanging="360"/>
      </w:pPr>
      <w:rPr>
        <w:rFonts w:ascii="Times New Roman" w:hAnsi="Times New Roman" w:hint="default"/>
      </w:rPr>
    </w:lvl>
  </w:abstractNum>
  <w:abstractNum w:abstractNumId="4">
    <w:nsid w:val="657C1C19"/>
    <w:multiLevelType w:val="hybridMultilevel"/>
    <w:tmpl w:val="2F74C90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6DEC3F6A"/>
    <w:multiLevelType w:val="hybridMultilevel"/>
    <w:tmpl w:val="211ED69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76944A9F"/>
    <w:multiLevelType w:val="hybridMultilevel"/>
    <w:tmpl w:val="0DF48F54"/>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7">
    <w:nsid w:val="785C3ABF"/>
    <w:multiLevelType w:val="hybridMultilevel"/>
    <w:tmpl w:val="C2DCFC80"/>
    <w:lvl w:ilvl="0" w:tplc="A4840AAE">
      <w:start w:val="1"/>
      <w:numFmt w:val="upperRoman"/>
      <w:lvlText w:val="%1."/>
      <w:lvlJc w:val="righ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num w:numId="1">
    <w:abstractNumId w:val="3"/>
  </w:num>
  <w:num w:numId="2">
    <w:abstractNumId w:val="0"/>
  </w:num>
  <w:num w:numId="3">
    <w:abstractNumId w:val="7"/>
  </w:num>
  <w:num w:numId="4">
    <w:abstractNumId w:val="6"/>
  </w:num>
  <w:num w:numId="5">
    <w:abstractNumId w:val="4"/>
  </w:num>
  <w:num w:numId="6">
    <w:abstractNumId w:val="1"/>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55B9"/>
    <w:rsid w:val="000B6391"/>
    <w:rsid w:val="000F2DEA"/>
    <w:rsid w:val="001112FE"/>
    <w:rsid w:val="00113CBB"/>
    <w:rsid w:val="00131216"/>
    <w:rsid w:val="001632B2"/>
    <w:rsid w:val="00194622"/>
    <w:rsid w:val="00224F9F"/>
    <w:rsid w:val="002358C1"/>
    <w:rsid w:val="002C7A50"/>
    <w:rsid w:val="0032700C"/>
    <w:rsid w:val="003C5EA1"/>
    <w:rsid w:val="003C6E5D"/>
    <w:rsid w:val="003F40BD"/>
    <w:rsid w:val="003F600A"/>
    <w:rsid w:val="00440532"/>
    <w:rsid w:val="004571B3"/>
    <w:rsid w:val="004819FE"/>
    <w:rsid w:val="00491925"/>
    <w:rsid w:val="0053521D"/>
    <w:rsid w:val="00551207"/>
    <w:rsid w:val="005B5477"/>
    <w:rsid w:val="005B55B9"/>
    <w:rsid w:val="005B5A40"/>
    <w:rsid w:val="005B7815"/>
    <w:rsid w:val="0064384C"/>
    <w:rsid w:val="00742100"/>
    <w:rsid w:val="007965B4"/>
    <w:rsid w:val="008C09B5"/>
    <w:rsid w:val="008F1C3A"/>
    <w:rsid w:val="00A10ABF"/>
    <w:rsid w:val="00A54A03"/>
    <w:rsid w:val="00A71E39"/>
    <w:rsid w:val="00AD0E2C"/>
    <w:rsid w:val="00B04934"/>
    <w:rsid w:val="00B903A5"/>
    <w:rsid w:val="00BF5514"/>
    <w:rsid w:val="00C05E4C"/>
    <w:rsid w:val="00C27DE5"/>
    <w:rsid w:val="00C32C7F"/>
    <w:rsid w:val="00DE7D6F"/>
    <w:rsid w:val="00E67576"/>
    <w:rsid w:val="00E773D7"/>
    <w:rsid w:val="00EE3BF8"/>
    <w:rsid w:val="00EE4966"/>
    <w:rsid w:val="00F11B03"/>
    <w:rsid w:val="00F147F1"/>
    <w:rsid w:val="00FC6E7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514"/>
    <w:pPr>
      <w:spacing w:after="200" w:line="276" w:lineRule="auto"/>
    </w:pPr>
    <w:rPr>
      <w:lang w:val="en-CA"/>
    </w:rPr>
  </w:style>
  <w:style w:type="paragraph" w:styleId="Heading1">
    <w:name w:val="heading 1"/>
    <w:basedOn w:val="Normal"/>
    <w:next w:val="Normal"/>
    <w:link w:val="Heading1Char"/>
    <w:uiPriority w:val="99"/>
    <w:qFormat/>
    <w:rsid w:val="00B04934"/>
    <w:pPr>
      <w:keepNext/>
      <w:keepLines/>
      <w:spacing w:before="480" w:after="0"/>
      <w:outlineLvl w:val="0"/>
    </w:pPr>
    <w:rPr>
      <w:rFonts w:eastAsia="Times New Roman"/>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4934"/>
    <w:rPr>
      <w:rFonts w:ascii="Calibri" w:hAnsi="Calibri" w:cs="Times New Roman"/>
      <w:b/>
      <w:bCs/>
      <w:color w:val="365F91"/>
      <w:sz w:val="28"/>
      <w:szCs w:val="28"/>
    </w:rPr>
  </w:style>
  <w:style w:type="paragraph" w:styleId="ListParagraph">
    <w:name w:val="List Paragraph"/>
    <w:basedOn w:val="Normal"/>
    <w:uiPriority w:val="99"/>
    <w:qFormat/>
    <w:rsid w:val="005B55B9"/>
    <w:pPr>
      <w:spacing w:after="0" w:line="240" w:lineRule="auto"/>
      <w:ind w:left="720"/>
      <w:contextualSpacing/>
    </w:pPr>
    <w:rPr>
      <w:rFonts w:ascii="Times New Roman" w:eastAsia="Times New Roman" w:hAnsi="Times New Roman"/>
      <w:sz w:val="24"/>
      <w:szCs w:val="24"/>
      <w:lang w:eastAsia="fr-FR"/>
    </w:rPr>
  </w:style>
  <w:style w:type="paragraph" w:customStyle="1" w:styleId="Textefragment">
    <w:name w:val="Texte fragment"/>
    <w:basedOn w:val="Normal"/>
    <w:link w:val="TextefragmentCar"/>
    <w:uiPriority w:val="99"/>
    <w:rsid w:val="0053521D"/>
    <w:pPr>
      <w:spacing w:before="120" w:after="0" w:line="240" w:lineRule="auto"/>
      <w:ind w:left="57"/>
      <w:jc w:val="both"/>
    </w:pPr>
    <w:rPr>
      <w:rFonts w:ascii="Arial" w:eastAsia="Times New Roman" w:hAnsi="Arial"/>
      <w:sz w:val="20"/>
      <w:szCs w:val="20"/>
      <w:lang w:eastAsia="fr-FR"/>
    </w:rPr>
  </w:style>
  <w:style w:type="character" w:customStyle="1" w:styleId="TextefragmentCar">
    <w:name w:val="Texte fragment Car"/>
    <w:basedOn w:val="DefaultParagraphFont"/>
    <w:link w:val="Textefragment"/>
    <w:uiPriority w:val="99"/>
    <w:locked/>
    <w:rsid w:val="0053521D"/>
    <w:rPr>
      <w:rFonts w:ascii="Arial" w:hAnsi="Arial" w:cs="Times New Roman"/>
      <w:sz w:val="20"/>
      <w:szCs w:val="20"/>
      <w:lang w:eastAsia="fr-FR"/>
    </w:rPr>
  </w:style>
  <w:style w:type="paragraph" w:styleId="BalloonText">
    <w:name w:val="Balloon Text"/>
    <w:basedOn w:val="Normal"/>
    <w:link w:val="BalloonTextChar"/>
    <w:uiPriority w:val="99"/>
    <w:semiHidden/>
    <w:rsid w:val="00535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521D"/>
    <w:rPr>
      <w:rFonts w:ascii="Tahoma" w:hAnsi="Tahoma" w:cs="Tahoma"/>
      <w:sz w:val="16"/>
      <w:szCs w:val="16"/>
    </w:rPr>
  </w:style>
  <w:style w:type="paragraph" w:styleId="FootnoteText">
    <w:name w:val="footnote text"/>
    <w:basedOn w:val="Normal"/>
    <w:link w:val="FootnoteTextChar"/>
    <w:uiPriority w:val="99"/>
    <w:semiHidden/>
    <w:rsid w:val="003C6E5D"/>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C6E5D"/>
    <w:rPr>
      <w:rFonts w:cs="Times New Roman"/>
      <w:sz w:val="20"/>
      <w:szCs w:val="20"/>
    </w:rPr>
  </w:style>
  <w:style w:type="character" w:styleId="FootnoteReference">
    <w:name w:val="footnote reference"/>
    <w:basedOn w:val="DefaultParagraphFont"/>
    <w:uiPriority w:val="99"/>
    <w:semiHidden/>
    <w:rsid w:val="003C6E5D"/>
    <w:rPr>
      <w:rFonts w:cs="Times New Roman"/>
      <w:vertAlign w:val="superscript"/>
    </w:rPr>
  </w:style>
  <w:style w:type="paragraph" w:styleId="NormalWeb">
    <w:name w:val="Normal (Web)"/>
    <w:basedOn w:val="Normal"/>
    <w:uiPriority w:val="99"/>
    <w:semiHidden/>
    <w:rsid w:val="002C7A50"/>
    <w:pPr>
      <w:spacing w:before="100" w:beforeAutospacing="1" w:after="100" w:afterAutospacing="1" w:line="240" w:lineRule="auto"/>
    </w:pPr>
    <w:rPr>
      <w:rFonts w:ascii="Times New Roman" w:eastAsia="Times New Roman" w:hAnsi="Times New Roman"/>
      <w:sz w:val="24"/>
      <w:szCs w:val="24"/>
      <w:lang w:eastAsia="fr-FR"/>
    </w:rPr>
  </w:style>
  <w:style w:type="character" w:styleId="Hyperlink">
    <w:name w:val="Hyperlink"/>
    <w:basedOn w:val="DefaultParagraphFont"/>
    <w:uiPriority w:val="99"/>
    <w:rsid w:val="002C7A50"/>
    <w:rPr>
      <w:rFonts w:cs="Times New Roman"/>
      <w:color w:val="0000FF"/>
      <w:u w:val="single"/>
    </w:rPr>
  </w:style>
  <w:style w:type="paragraph" w:styleId="Header">
    <w:name w:val="header"/>
    <w:basedOn w:val="Normal"/>
    <w:link w:val="HeaderChar"/>
    <w:uiPriority w:val="99"/>
    <w:rsid w:val="00F11B03"/>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11B03"/>
    <w:rPr>
      <w:rFonts w:cs="Times New Roman"/>
    </w:rPr>
  </w:style>
  <w:style w:type="paragraph" w:styleId="Footer">
    <w:name w:val="footer"/>
    <w:basedOn w:val="Normal"/>
    <w:link w:val="FooterChar"/>
    <w:uiPriority w:val="99"/>
    <w:rsid w:val="00F11B03"/>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11B03"/>
    <w:rPr>
      <w:rFonts w:cs="Times New Roman"/>
    </w:rPr>
  </w:style>
  <w:style w:type="table" w:styleId="TableGrid">
    <w:name w:val="Table Grid"/>
    <w:basedOn w:val="TableNormal"/>
    <w:uiPriority w:val="99"/>
    <w:rsid w:val="000F2DE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31685917">
      <w:marLeft w:val="0"/>
      <w:marRight w:val="0"/>
      <w:marTop w:val="0"/>
      <w:marBottom w:val="0"/>
      <w:divBdr>
        <w:top w:val="none" w:sz="0" w:space="0" w:color="auto"/>
        <w:left w:val="none" w:sz="0" w:space="0" w:color="auto"/>
        <w:bottom w:val="none" w:sz="0" w:space="0" w:color="auto"/>
        <w:right w:val="none" w:sz="0" w:space="0" w:color="auto"/>
      </w:divBdr>
      <w:divsChild>
        <w:div w:id="1731685919">
          <w:marLeft w:val="547"/>
          <w:marRight w:val="0"/>
          <w:marTop w:val="0"/>
          <w:marBottom w:val="0"/>
          <w:divBdr>
            <w:top w:val="none" w:sz="0" w:space="0" w:color="auto"/>
            <w:left w:val="none" w:sz="0" w:space="0" w:color="auto"/>
            <w:bottom w:val="none" w:sz="0" w:space="0" w:color="auto"/>
            <w:right w:val="none" w:sz="0" w:space="0" w:color="auto"/>
          </w:divBdr>
        </w:div>
      </w:divsChild>
    </w:div>
    <w:div w:id="1731685923">
      <w:marLeft w:val="0"/>
      <w:marRight w:val="0"/>
      <w:marTop w:val="0"/>
      <w:marBottom w:val="0"/>
      <w:divBdr>
        <w:top w:val="none" w:sz="0" w:space="0" w:color="auto"/>
        <w:left w:val="none" w:sz="0" w:space="0" w:color="auto"/>
        <w:bottom w:val="none" w:sz="0" w:space="0" w:color="auto"/>
        <w:right w:val="none" w:sz="0" w:space="0" w:color="auto"/>
      </w:divBdr>
      <w:divsChild>
        <w:div w:id="1731685921">
          <w:marLeft w:val="0"/>
          <w:marRight w:val="0"/>
          <w:marTop w:val="0"/>
          <w:marBottom w:val="0"/>
          <w:divBdr>
            <w:top w:val="none" w:sz="0" w:space="0" w:color="auto"/>
            <w:left w:val="none" w:sz="0" w:space="0" w:color="auto"/>
            <w:bottom w:val="none" w:sz="0" w:space="0" w:color="auto"/>
            <w:right w:val="none" w:sz="0" w:space="0" w:color="auto"/>
          </w:divBdr>
          <w:divsChild>
            <w:div w:id="1731685920">
              <w:marLeft w:val="0"/>
              <w:marRight w:val="0"/>
              <w:marTop w:val="0"/>
              <w:marBottom w:val="0"/>
              <w:divBdr>
                <w:top w:val="none" w:sz="0" w:space="0" w:color="auto"/>
                <w:left w:val="none" w:sz="0" w:space="0" w:color="auto"/>
                <w:bottom w:val="none" w:sz="0" w:space="0" w:color="auto"/>
                <w:right w:val="none" w:sz="0" w:space="0" w:color="auto"/>
              </w:divBdr>
              <w:divsChild>
                <w:div w:id="1731685924">
                  <w:marLeft w:val="0"/>
                  <w:marRight w:val="0"/>
                  <w:marTop w:val="0"/>
                  <w:marBottom w:val="0"/>
                  <w:divBdr>
                    <w:top w:val="none" w:sz="0" w:space="0" w:color="auto"/>
                    <w:left w:val="none" w:sz="0" w:space="0" w:color="auto"/>
                    <w:bottom w:val="none" w:sz="0" w:space="0" w:color="auto"/>
                    <w:right w:val="none" w:sz="0" w:space="0" w:color="auto"/>
                  </w:divBdr>
                  <w:divsChild>
                    <w:div w:id="1731685922">
                      <w:marLeft w:val="0"/>
                      <w:marRight w:val="0"/>
                      <w:marTop w:val="0"/>
                      <w:marBottom w:val="0"/>
                      <w:divBdr>
                        <w:top w:val="none" w:sz="0" w:space="0" w:color="auto"/>
                        <w:left w:val="none" w:sz="0" w:space="0" w:color="auto"/>
                        <w:bottom w:val="none" w:sz="0" w:space="0" w:color="auto"/>
                        <w:right w:val="none" w:sz="0" w:space="0" w:color="auto"/>
                      </w:divBdr>
                      <w:divsChild>
                        <w:div w:id="17316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arlementaires-ambroisie.fr/wp-content/uploads/2011/04/L&#233;gende-Ambroisie-avril-2014.jpg" TargetMode="External"/><Relationship Id="rId17" Type="http://schemas.openxmlformats.org/officeDocument/2006/relationships/hyperlink" Target="http://www.signalement-moustique.fr/sinformer"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parlementaires-ambroisie.fr/wp-content/uploads/2011/04/Ambroisie-avril-2014.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6</Pages>
  <Words>2208</Words>
  <Characters>12591</Characters>
  <Application>Microsoft Office Outlook</Application>
  <DocSecurity>0</DocSecurity>
  <Lines>0</Lines>
  <Paragraphs>0</Paragraphs>
  <ScaleCrop>false</ScaleCrop>
  <Company>Egis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Lessons Learned From France’s Shift Toward Accounting for Climate Change Factors in Environmental Assessments</dc:title>
  <dc:subject/>
  <cp:keywords>IAIA2017;20170210</cp:keywords>
  <dc:description/>
  <cp:lastModifiedBy>temp</cp:lastModifiedBy>
  <cp:revision>3</cp:revision>
  <cp:lastPrinted>2017-01-20T12:56:00Z</cp:lastPrinted>
  <dcterms:created xsi:type="dcterms:W3CDTF">2017-02-13T16:44:00Z</dcterms:created>
  <dcterms:modified xsi:type="dcterms:W3CDTF">2017-02-13T16:50:00Z</dcterms:modified>
</cp:coreProperties>
</file>